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F5" w:rsidRPr="000D28F5" w:rsidRDefault="000D28F5" w:rsidP="000D28F5">
      <w:pPr>
        <w:pStyle w:val="Nessunaspaziatura"/>
        <w:spacing w:line="360" w:lineRule="auto"/>
        <w:jc w:val="center"/>
        <w:rPr>
          <w:rFonts w:ascii="Times New Roman" w:hAnsi="Times New Roman" w:cs="Times New Roman"/>
          <w:b/>
          <w:bCs/>
          <w:szCs w:val="24"/>
        </w:rPr>
      </w:pPr>
      <w:r w:rsidRPr="000D28F5">
        <w:rPr>
          <w:rFonts w:ascii="Times New Roman" w:hAnsi="Times New Roman" w:cs="Times New Roman"/>
          <w:b/>
          <w:bCs/>
          <w:szCs w:val="24"/>
        </w:rPr>
        <w:t>COMUNE DI _________________</w:t>
      </w:r>
    </w:p>
    <w:p w:rsidR="000D28F5" w:rsidRPr="000D28F5" w:rsidRDefault="000D28F5" w:rsidP="000D28F5">
      <w:pPr>
        <w:pStyle w:val="Nessunaspaziatura"/>
        <w:spacing w:line="360" w:lineRule="auto"/>
        <w:jc w:val="center"/>
        <w:rPr>
          <w:rFonts w:ascii="Times New Roman" w:hAnsi="Times New Roman" w:cs="Times New Roman"/>
          <w:b/>
          <w:bCs/>
          <w:szCs w:val="24"/>
        </w:rPr>
      </w:pPr>
    </w:p>
    <w:p w:rsidR="000D28F5" w:rsidRPr="000D28F5" w:rsidRDefault="000D28F5" w:rsidP="000D28F5">
      <w:pPr>
        <w:pStyle w:val="Nessunaspaziatura"/>
        <w:spacing w:line="360" w:lineRule="auto"/>
        <w:jc w:val="center"/>
        <w:rPr>
          <w:rFonts w:ascii="Times New Roman" w:hAnsi="Times New Roman" w:cs="Times New Roman"/>
          <w:b/>
          <w:bCs/>
          <w:szCs w:val="24"/>
        </w:rPr>
      </w:pPr>
      <w:r w:rsidRPr="000D28F5">
        <w:rPr>
          <w:rFonts w:ascii="Times New Roman" w:hAnsi="Times New Roman" w:cs="Times New Roman"/>
          <w:b/>
          <w:bCs/>
          <w:szCs w:val="24"/>
        </w:rPr>
        <w:t>PROVINCIA DI ____________________</w:t>
      </w:r>
    </w:p>
    <w:p w:rsidR="000D28F5" w:rsidRDefault="000D28F5" w:rsidP="000D28F5">
      <w:pPr>
        <w:pStyle w:val="Nessunaspaziatura"/>
        <w:spacing w:line="360" w:lineRule="auto"/>
        <w:rPr>
          <w:rFonts w:ascii="Times New Roman" w:hAnsi="Times New Roman" w:cs="Times New Roman"/>
          <w:szCs w:val="24"/>
        </w:rPr>
      </w:pPr>
    </w:p>
    <w:p w:rsidR="000D28F5" w:rsidRDefault="000D28F5" w:rsidP="000D28F5">
      <w:pPr>
        <w:pStyle w:val="Nessunaspaziatura"/>
        <w:spacing w:line="360" w:lineRule="auto"/>
        <w:rPr>
          <w:rFonts w:ascii="Times New Roman" w:hAnsi="Times New Roman" w:cs="Times New Roman"/>
          <w:szCs w:val="24"/>
        </w:rPr>
      </w:pPr>
    </w:p>
    <w:p w:rsidR="000D28F5" w:rsidRPr="000D28F5" w:rsidRDefault="000D28F5" w:rsidP="000D28F5">
      <w:pPr>
        <w:pStyle w:val="Nessunaspaziatura"/>
        <w:spacing w:line="360" w:lineRule="auto"/>
        <w:jc w:val="center"/>
        <w:rPr>
          <w:rFonts w:ascii="Times New Roman" w:hAnsi="Times New Roman" w:cs="Times New Roman"/>
          <w:b/>
          <w:bCs/>
          <w:szCs w:val="24"/>
        </w:rPr>
      </w:pPr>
      <w:r w:rsidRPr="000D28F5">
        <w:rPr>
          <w:rFonts w:ascii="Times New Roman" w:hAnsi="Times New Roman" w:cs="Times New Roman"/>
          <w:b/>
          <w:bCs/>
          <w:szCs w:val="24"/>
        </w:rPr>
        <w:t>Deliberazione di Giunta Comunale n. _____ del _________________</w:t>
      </w:r>
    </w:p>
    <w:p w:rsidR="000D28F5" w:rsidRDefault="000D28F5" w:rsidP="000D28F5">
      <w:pPr>
        <w:pStyle w:val="Nessunaspaziatura"/>
        <w:spacing w:line="360" w:lineRule="auto"/>
        <w:rPr>
          <w:rFonts w:ascii="Times New Roman" w:hAnsi="Times New Roman" w:cs="Times New Roman"/>
          <w:szCs w:val="24"/>
        </w:rPr>
      </w:pPr>
    </w:p>
    <w:p w:rsidR="000D28F5" w:rsidRPr="000D28F5" w:rsidRDefault="000D28F5" w:rsidP="000D28F5">
      <w:pPr>
        <w:pStyle w:val="Nessunaspaziatura"/>
        <w:spacing w:line="360" w:lineRule="auto"/>
        <w:ind w:left="0" w:firstLine="0"/>
        <w:rPr>
          <w:rFonts w:ascii="Times New Roman" w:hAnsi="Times New Roman" w:cs="Times New Roman"/>
          <w:szCs w:val="24"/>
          <w:u w:val="single"/>
        </w:rPr>
      </w:pPr>
      <w:r w:rsidRPr="000D28F5">
        <w:rPr>
          <w:rFonts w:ascii="Times New Roman" w:hAnsi="Times New Roman" w:cs="Times New Roman"/>
          <w:szCs w:val="24"/>
          <w:u w:val="single"/>
        </w:rPr>
        <w:t>Oggetto: istituzione dei diritti di segreteria e di istruzione pratica dello sportello unico per le attività produttive</w:t>
      </w:r>
      <w:r w:rsidR="00A52107">
        <w:rPr>
          <w:rFonts w:ascii="Times New Roman" w:hAnsi="Times New Roman" w:cs="Times New Roman"/>
          <w:szCs w:val="24"/>
          <w:u w:val="single"/>
        </w:rPr>
        <w:t xml:space="preserve"> (SUAP)</w:t>
      </w:r>
    </w:p>
    <w:p w:rsidR="000D28F5" w:rsidRDefault="000D28F5" w:rsidP="000D28F5">
      <w:pPr>
        <w:pStyle w:val="Nessunaspaziatura"/>
        <w:spacing w:line="360" w:lineRule="auto"/>
        <w:rPr>
          <w:rFonts w:ascii="Times New Roman" w:hAnsi="Times New Roman" w:cs="Times New Roman"/>
          <w:szCs w:val="24"/>
        </w:rPr>
      </w:pPr>
    </w:p>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L'anno duemila</w:t>
      </w:r>
      <w:r>
        <w:rPr>
          <w:rFonts w:ascii="Times New Roman" w:hAnsi="Times New Roman" w:cs="Times New Roman"/>
          <w:szCs w:val="24"/>
        </w:rPr>
        <w:t>_____</w:t>
      </w:r>
      <w:r w:rsidRPr="000D28F5">
        <w:rPr>
          <w:rFonts w:ascii="Times New Roman" w:hAnsi="Times New Roman" w:cs="Times New Roman"/>
          <w:szCs w:val="24"/>
        </w:rPr>
        <w:t xml:space="preserve"> (20</w:t>
      </w:r>
      <w:r>
        <w:rPr>
          <w:rFonts w:ascii="Times New Roman" w:hAnsi="Times New Roman" w:cs="Times New Roman"/>
          <w:szCs w:val="24"/>
        </w:rPr>
        <w:t>____</w:t>
      </w:r>
      <w:r w:rsidRPr="000D28F5">
        <w:rPr>
          <w:rFonts w:ascii="Times New Roman" w:hAnsi="Times New Roman" w:cs="Times New Roman"/>
          <w:szCs w:val="24"/>
        </w:rPr>
        <w:t xml:space="preserve">) addì </w:t>
      </w:r>
      <w:r>
        <w:rPr>
          <w:rFonts w:ascii="Times New Roman" w:hAnsi="Times New Roman" w:cs="Times New Roman"/>
          <w:szCs w:val="24"/>
        </w:rPr>
        <w:t>_________</w:t>
      </w:r>
      <w:r w:rsidRPr="000D28F5">
        <w:rPr>
          <w:rFonts w:ascii="Times New Roman" w:hAnsi="Times New Roman" w:cs="Times New Roman"/>
          <w:szCs w:val="24"/>
        </w:rPr>
        <w:t xml:space="preserve"> del mese di </w:t>
      </w:r>
      <w:r>
        <w:rPr>
          <w:rFonts w:ascii="Times New Roman" w:hAnsi="Times New Roman" w:cs="Times New Roman"/>
          <w:szCs w:val="24"/>
        </w:rPr>
        <w:t>__________</w:t>
      </w:r>
      <w:r w:rsidRPr="000D28F5">
        <w:rPr>
          <w:rFonts w:ascii="Times New Roman" w:hAnsi="Times New Roman" w:cs="Times New Roman"/>
          <w:szCs w:val="24"/>
        </w:rPr>
        <w:t xml:space="preserve"> nella </w:t>
      </w:r>
      <w:r>
        <w:rPr>
          <w:rFonts w:ascii="Times New Roman" w:hAnsi="Times New Roman" w:cs="Times New Roman"/>
          <w:szCs w:val="24"/>
        </w:rPr>
        <w:t>S</w:t>
      </w:r>
      <w:r w:rsidRPr="000D28F5">
        <w:rPr>
          <w:rFonts w:ascii="Times New Roman" w:hAnsi="Times New Roman" w:cs="Times New Roman"/>
          <w:szCs w:val="24"/>
        </w:rPr>
        <w:t>ala dell</w:t>
      </w:r>
      <w:r>
        <w:rPr>
          <w:rFonts w:ascii="Times New Roman" w:hAnsi="Times New Roman" w:cs="Times New Roman"/>
          <w:szCs w:val="24"/>
        </w:rPr>
        <w:t>a Giunta, p</w:t>
      </w:r>
      <w:r w:rsidRPr="000D28F5">
        <w:rPr>
          <w:rFonts w:ascii="Times New Roman" w:hAnsi="Times New Roman" w:cs="Times New Roman"/>
          <w:szCs w:val="24"/>
        </w:rPr>
        <w:t xml:space="preserve">revia l'osservanza di tutte le formalità </w:t>
      </w:r>
      <w:r>
        <w:rPr>
          <w:rFonts w:ascii="Times New Roman" w:hAnsi="Times New Roman" w:cs="Times New Roman"/>
          <w:szCs w:val="24"/>
        </w:rPr>
        <w:t>di legge</w:t>
      </w:r>
      <w:r w:rsidRPr="000D28F5">
        <w:rPr>
          <w:rFonts w:ascii="Times New Roman" w:hAnsi="Times New Roman" w:cs="Times New Roman"/>
          <w:szCs w:val="24"/>
        </w:rPr>
        <w:t>, sono stati oggi convocati a seduta i componenti la Giunta Municipale.</w:t>
      </w:r>
    </w:p>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All'appello risultano presenti:</w:t>
      </w:r>
    </w:p>
    <w:tbl>
      <w:tblPr>
        <w:tblStyle w:val="TableGrid"/>
        <w:tblW w:w="9622" w:type="dxa"/>
        <w:tblInd w:w="17" w:type="dxa"/>
        <w:tblCellMar>
          <w:top w:w="20" w:type="dxa"/>
          <w:left w:w="22" w:type="dxa"/>
          <w:right w:w="115" w:type="dxa"/>
        </w:tblCellMar>
        <w:tblLook w:val="04A0"/>
      </w:tblPr>
      <w:tblGrid>
        <w:gridCol w:w="3591"/>
        <w:gridCol w:w="3403"/>
        <w:gridCol w:w="1322"/>
        <w:gridCol w:w="1306"/>
      </w:tblGrid>
      <w:tr w:rsidR="000D28F5" w:rsidRPr="000D28F5" w:rsidTr="00B202B4">
        <w:trPr>
          <w:trHeight w:val="314"/>
        </w:trPr>
        <w:tc>
          <w:tcPr>
            <w:tcW w:w="3590" w:type="dxa"/>
            <w:tcBorders>
              <w:top w:val="nil"/>
              <w:left w:val="nil"/>
              <w:bottom w:val="single" w:sz="8" w:space="0" w:color="000000"/>
              <w:right w:val="nil"/>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3403" w:type="dxa"/>
            <w:tcBorders>
              <w:top w:val="nil"/>
              <w:left w:val="nil"/>
              <w:bottom w:val="single" w:sz="8"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1322" w:type="dxa"/>
            <w:tcBorders>
              <w:top w:val="single" w:sz="6" w:space="0" w:color="000000"/>
              <w:left w:val="single" w:sz="6" w:space="0" w:color="000000"/>
              <w:bottom w:val="single" w:sz="8"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eastAsia="Times New Roman" w:hAnsi="Times New Roman" w:cs="Times New Roman"/>
                <w:szCs w:val="24"/>
              </w:rPr>
              <w:t>Present</w:t>
            </w:r>
            <w:r>
              <w:rPr>
                <w:rFonts w:ascii="Times New Roman" w:eastAsia="Times New Roman" w:hAnsi="Times New Roman" w:cs="Times New Roman"/>
                <w:szCs w:val="24"/>
              </w:rPr>
              <w:t>e</w:t>
            </w:r>
          </w:p>
        </w:tc>
        <w:tc>
          <w:tcPr>
            <w:tcW w:w="1306" w:type="dxa"/>
            <w:tcBorders>
              <w:top w:val="single" w:sz="6" w:space="0" w:color="000000"/>
              <w:left w:val="single" w:sz="6" w:space="0" w:color="000000"/>
              <w:bottom w:val="single" w:sz="8"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eastAsia="Times New Roman" w:hAnsi="Times New Roman" w:cs="Times New Roman"/>
                <w:szCs w:val="24"/>
              </w:rPr>
              <w:t>Assent</w:t>
            </w:r>
            <w:r>
              <w:rPr>
                <w:rFonts w:ascii="Times New Roman" w:eastAsia="Times New Roman" w:hAnsi="Times New Roman" w:cs="Times New Roman"/>
                <w:szCs w:val="24"/>
              </w:rPr>
              <w:t>e</w:t>
            </w:r>
          </w:p>
        </w:tc>
      </w:tr>
      <w:tr w:rsidR="000D28F5" w:rsidRPr="000D28F5" w:rsidTr="00B202B4">
        <w:trPr>
          <w:trHeight w:val="264"/>
        </w:trPr>
        <w:tc>
          <w:tcPr>
            <w:tcW w:w="3590" w:type="dxa"/>
            <w:tcBorders>
              <w:top w:val="single" w:sz="8"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3403" w:type="dxa"/>
            <w:tcBorders>
              <w:top w:val="single" w:sz="8"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Pr>
                <w:rFonts w:ascii="Times New Roman" w:hAnsi="Times New Roman" w:cs="Times New Roman"/>
                <w:szCs w:val="24"/>
              </w:rPr>
              <w:t>Sindaco</w:t>
            </w:r>
          </w:p>
        </w:tc>
        <w:tc>
          <w:tcPr>
            <w:tcW w:w="1322" w:type="dxa"/>
            <w:tcBorders>
              <w:top w:val="single" w:sz="8"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1306" w:type="dxa"/>
            <w:tcBorders>
              <w:top w:val="single" w:sz="8"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 </w:t>
            </w:r>
          </w:p>
        </w:tc>
      </w:tr>
      <w:tr w:rsidR="000D28F5" w:rsidRPr="000D28F5" w:rsidTr="00B202B4">
        <w:trPr>
          <w:trHeight w:val="262"/>
        </w:trPr>
        <w:tc>
          <w:tcPr>
            <w:tcW w:w="3590"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3403"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Pr>
                <w:rFonts w:ascii="Times New Roman" w:hAnsi="Times New Roman" w:cs="Times New Roman"/>
                <w:szCs w:val="24"/>
              </w:rPr>
              <w:t>Assessore</w:t>
            </w:r>
          </w:p>
        </w:tc>
        <w:tc>
          <w:tcPr>
            <w:tcW w:w="1322"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1306"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 </w:t>
            </w:r>
          </w:p>
        </w:tc>
      </w:tr>
      <w:tr w:rsidR="000D28F5" w:rsidRPr="000D28F5" w:rsidTr="00B202B4">
        <w:trPr>
          <w:trHeight w:val="262"/>
        </w:trPr>
        <w:tc>
          <w:tcPr>
            <w:tcW w:w="3590"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3403"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Assessore</w:t>
            </w:r>
          </w:p>
        </w:tc>
        <w:tc>
          <w:tcPr>
            <w:tcW w:w="1322"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1306"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 </w:t>
            </w:r>
          </w:p>
        </w:tc>
      </w:tr>
      <w:tr w:rsidR="000D28F5" w:rsidRPr="000D28F5" w:rsidTr="00B202B4">
        <w:trPr>
          <w:trHeight w:val="262"/>
        </w:trPr>
        <w:tc>
          <w:tcPr>
            <w:tcW w:w="3590"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3403"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Pr>
                <w:rFonts w:ascii="Times New Roman" w:hAnsi="Times New Roman" w:cs="Times New Roman"/>
                <w:szCs w:val="24"/>
              </w:rPr>
              <w:t>Assessore</w:t>
            </w:r>
          </w:p>
        </w:tc>
        <w:tc>
          <w:tcPr>
            <w:tcW w:w="1322"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1306"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 </w:t>
            </w:r>
          </w:p>
        </w:tc>
      </w:tr>
      <w:tr w:rsidR="000D28F5" w:rsidRPr="000D28F5" w:rsidTr="00B202B4">
        <w:trPr>
          <w:trHeight w:val="262"/>
        </w:trPr>
        <w:tc>
          <w:tcPr>
            <w:tcW w:w="3590"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3403"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Assessore</w:t>
            </w:r>
          </w:p>
        </w:tc>
        <w:tc>
          <w:tcPr>
            <w:tcW w:w="1322"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p>
        </w:tc>
        <w:tc>
          <w:tcPr>
            <w:tcW w:w="1306" w:type="dxa"/>
            <w:tcBorders>
              <w:top w:val="single" w:sz="6" w:space="0" w:color="000000"/>
              <w:left w:val="single" w:sz="6" w:space="0" w:color="000000"/>
              <w:bottom w:val="single" w:sz="6" w:space="0" w:color="000000"/>
              <w:right w:val="single" w:sz="6" w:space="0" w:color="000000"/>
            </w:tcBorders>
          </w:tcPr>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 </w:t>
            </w:r>
          </w:p>
        </w:tc>
      </w:tr>
    </w:tbl>
    <w:p w:rsidR="000D28F5" w:rsidRDefault="000D28F5" w:rsidP="000D28F5">
      <w:pPr>
        <w:pStyle w:val="Nessunaspaziatura"/>
        <w:spacing w:line="360" w:lineRule="auto"/>
        <w:rPr>
          <w:rFonts w:ascii="Times New Roman" w:hAnsi="Times New Roman" w:cs="Times New Roman"/>
          <w:szCs w:val="24"/>
        </w:rPr>
      </w:pPr>
    </w:p>
    <w:p w:rsid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Partecipa </w:t>
      </w:r>
      <w:r>
        <w:rPr>
          <w:rFonts w:ascii="Times New Roman" w:hAnsi="Times New Roman" w:cs="Times New Roman"/>
          <w:szCs w:val="24"/>
        </w:rPr>
        <w:t>il Segretario Comunale Dott./Dott.ssa ____________________, che funge da verbalizzante.</w:t>
      </w:r>
    </w:p>
    <w:p w:rsidR="000D28F5" w:rsidRPr="000D28F5" w:rsidRDefault="000D28F5" w:rsidP="000D28F5">
      <w:pPr>
        <w:pStyle w:val="Nessunaspaziatura"/>
        <w:spacing w:line="360" w:lineRule="auto"/>
        <w:rPr>
          <w:rFonts w:ascii="Times New Roman" w:hAnsi="Times New Roman" w:cs="Times New Roman"/>
          <w:szCs w:val="24"/>
        </w:rPr>
      </w:pPr>
      <w:r>
        <w:rPr>
          <w:rFonts w:ascii="Times New Roman" w:hAnsi="Times New Roman" w:cs="Times New Roman"/>
          <w:szCs w:val="24"/>
        </w:rPr>
        <w:t xml:space="preserve">Il Sindaco ________________________, avendo constatato il numero legale dei presenti, </w:t>
      </w:r>
      <w:r w:rsidRPr="000D28F5">
        <w:rPr>
          <w:rFonts w:ascii="Times New Roman" w:hAnsi="Times New Roman" w:cs="Times New Roman"/>
          <w:szCs w:val="24"/>
        </w:rPr>
        <w:t>dichiara aperta la seduta per la trattazione dell'oggetto sopra indicato.</w:t>
      </w:r>
    </w:p>
    <w:p w:rsidR="000D28F5" w:rsidRDefault="000D28F5" w:rsidP="000D28F5">
      <w:pPr>
        <w:pStyle w:val="Nessunaspaziatura"/>
        <w:spacing w:line="360" w:lineRule="auto"/>
        <w:rPr>
          <w:rFonts w:ascii="Times New Roman" w:hAnsi="Times New Roman" w:cs="Times New Roman"/>
          <w:szCs w:val="24"/>
        </w:rPr>
      </w:pPr>
    </w:p>
    <w:p w:rsidR="000D28F5" w:rsidRPr="000D28F5" w:rsidRDefault="000D28F5" w:rsidP="000D28F5">
      <w:pPr>
        <w:pStyle w:val="Nessunaspaziatura"/>
        <w:spacing w:line="360" w:lineRule="auto"/>
        <w:jc w:val="center"/>
        <w:rPr>
          <w:rFonts w:ascii="Times New Roman" w:hAnsi="Times New Roman" w:cs="Times New Roman"/>
          <w:b/>
          <w:bCs/>
          <w:szCs w:val="24"/>
        </w:rPr>
      </w:pPr>
      <w:r w:rsidRPr="000D28F5">
        <w:rPr>
          <w:rFonts w:ascii="Times New Roman" w:hAnsi="Times New Roman" w:cs="Times New Roman"/>
          <w:b/>
          <w:bCs/>
          <w:szCs w:val="24"/>
        </w:rPr>
        <w:t>La Giunta Municipale</w:t>
      </w:r>
    </w:p>
    <w:p w:rsidR="000D28F5" w:rsidRDefault="000D28F5" w:rsidP="000D28F5">
      <w:pPr>
        <w:pStyle w:val="Nessunaspaziatura"/>
        <w:spacing w:line="360" w:lineRule="auto"/>
        <w:rPr>
          <w:rFonts w:ascii="Times New Roman" w:hAnsi="Times New Roman" w:cs="Times New Roman"/>
          <w:szCs w:val="24"/>
        </w:rPr>
      </w:pPr>
    </w:p>
    <w:p w:rsidR="006D2D1B" w:rsidRDefault="000D28F5" w:rsidP="000D28F5">
      <w:pPr>
        <w:pStyle w:val="Nessunaspaziatura"/>
        <w:spacing w:line="360" w:lineRule="auto"/>
        <w:rPr>
          <w:rFonts w:ascii="Times New Roman" w:hAnsi="Times New Roman" w:cs="Times New Roman"/>
          <w:szCs w:val="24"/>
        </w:rPr>
      </w:pPr>
      <w:r w:rsidRPr="006D2D1B">
        <w:rPr>
          <w:rFonts w:ascii="Times New Roman" w:hAnsi="Times New Roman" w:cs="Times New Roman"/>
          <w:b/>
          <w:bCs/>
          <w:szCs w:val="24"/>
        </w:rPr>
        <w:t>P</w:t>
      </w:r>
      <w:r w:rsidR="006D2D1B" w:rsidRPr="006D2D1B">
        <w:rPr>
          <w:rFonts w:ascii="Times New Roman" w:hAnsi="Times New Roman" w:cs="Times New Roman"/>
          <w:b/>
          <w:bCs/>
          <w:szCs w:val="24"/>
        </w:rPr>
        <w:t>remesso</w:t>
      </w:r>
      <w:r w:rsidRPr="006D2D1B">
        <w:rPr>
          <w:rFonts w:ascii="Times New Roman" w:hAnsi="Times New Roman" w:cs="Times New Roman"/>
          <w:b/>
          <w:bCs/>
          <w:szCs w:val="24"/>
        </w:rPr>
        <w:t xml:space="preserve"> che</w:t>
      </w:r>
      <w:r w:rsidR="006D2D1B">
        <w:rPr>
          <w:rFonts w:ascii="Times New Roman" w:hAnsi="Times New Roman" w:cs="Times New Roman"/>
          <w:szCs w:val="24"/>
        </w:rPr>
        <w:t>:</w:t>
      </w:r>
      <w:r w:rsidRPr="000D28F5">
        <w:rPr>
          <w:rFonts w:ascii="Times New Roman" w:hAnsi="Times New Roman" w:cs="Times New Roman"/>
          <w:szCs w:val="24"/>
        </w:rPr>
        <w:t xml:space="preserve"> </w:t>
      </w:r>
    </w:p>
    <w:p w:rsidR="006D2D1B" w:rsidRDefault="000D28F5" w:rsidP="006D2D1B">
      <w:pPr>
        <w:pStyle w:val="Nessunaspaziatura"/>
        <w:numPr>
          <w:ilvl w:val="0"/>
          <w:numId w:val="3"/>
        </w:numPr>
        <w:spacing w:line="360" w:lineRule="auto"/>
        <w:rPr>
          <w:rFonts w:ascii="Times New Roman" w:hAnsi="Times New Roman" w:cs="Times New Roman"/>
          <w:szCs w:val="24"/>
        </w:rPr>
      </w:pPr>
      <w:r>
        <w:rPr>
          <w:rFonts w:ascii="Times New Roman" w:hAnsi="Times New Roman" w:cs="Times New Roman"/>
          <w:szCs w:val="24"/>
        </w:rPr>
        <w:t xml:space="preserve">questo Comune ha istituito lo sportello unico delle attività produttive </w:t>
      </w:r>
      <w:r w:rsidR="006D2D1B">
        <w:rPr>
          <w:rFonts w:ascii="Times New Roman" w:hAnsi="Times New Roman" w:cs="Times New Roman"/>
          <w:szCs w:val="24"/>
        </w:rPr>
        <w:t xml:space="preserve">(SUAP) </w:t>
      </w:r>
      <w:r>
        <w:rPr>
          <w:rFonts w:ascii="Times New Roman" w:hAnsi="Times New Roman" w:cs="Times New Roman"/>
          <w:szCs w:val="24"/>
        </w:rPr>
        <w:t>con delibera di Giunta n. _____ del _______________;</w:t>
      </w:r>
    </w:p>
    <w:p w:rsidR="006D2D1B" w:rsidRDefault="00C34C5E" w:rsidP="006D2D1B">
      <w:pPr>
        <w:pStyle w:val="Nessunaspaziatura"/>
        <w:numPr>
          <w:ilvl w:val="0"/>
          <w:numId w:val="3"/>
        </w:numPr>
        <w:spacing w:line="360" w:lineRule="auto"/>
        <w:rPr>
          <w:rFonts w:ascii="Times New Roman" w:hAnsi="Times New Roman" w:cs="Times New Roman"/>
          <w:szCs w:val="24"/>
        </w:rPr>
      </w:pPr>
      <w:hyperlink r:id="rId7" w:history="1">
        <w:r w:rsidR="006D2D1B" w:rsidRPr="00C34C5E">
          <w:rPr>
            <w:rStyle w:val="Collegamentoipertestuale"/>
            <w:rFonts w:ascii="Times New Roman" w:hAnsi="Times New Roman" w:cs="Times New Roman"/>
            <w:szCs w:val="24"/>
          </w:rPr>
          <w:t>l’art. 4 comma 13 del DPR n. 160/2010</w:t>
        </w:r>
      </w:hyperlink>
      <w:r w:rsidR="006D2D1B" w:rsidRPr="006D2D1B">
        <w:rPr>
          <w:rFonts w:ascii="Times New Roman" w:hAnsi="Times New Roman" w:cs="Times New Roman"/>
          <w:szCs w:val="24"/>
        </w:rPr>
        <w:t>, contenente il “</w:t>
      </w:r>
      <w:r w:rsidR="006D2D1B" w:rsidRPr="006D2D1B">
        <w:rPr>
          <w:rFonts w:ascii="Times New Roman" w:hAnsi="Times New Roman" w:cs="Times New Roman"/>
          <w:i/>
          <w:iCs/>
          <w:szCs w:val="24"/>
        </w:rPr>
        <w:t xml:space="preserve">Regolamento per la semplificazione ed il riordino della disciplina sullo sportello unico per le attività produttive, ai sensi </w:t>
      </w:r>
      <w:hyperlink r:id="rId8" w:history="1">
        <w:r w:rsidR="006D2D1B" w:rsidRPr="00C34C5E">
          <w:rPr>
            <w:rStyle w:val="Collegamentoipertestuale"/>
            <w:rFonts w:ascii="Times New Roman" w:hAnsi="Times New Roman" w:cs="Times New Roman"/>
            <w:i/>
            <w:iCs/>
            <w:szCs w:val="24"/>
          </w:rPr>
          <w:t>dell'articolo 38, comma 3, del decreto-legge n. 112 del 2008</w:t>
        </w:r>
      </w:hyperlink>
      <w:r w:rsidR="006D2D1B" w:rsidRPr="006D2D1B">
        <w:rPr>
          <w:rFonts w:ascii="Times New Roman" w:hAnsi="Times New Roman" w:cs="Times New Roman"/>
          <w:i/>
          <w:iCs/>
          <w:szCs w:val="24"/>
        </w:rPr>
        <w:t xml:space="preserve">, convertito, con modificazioni, dalla </w:t>
      </w:r>
      <w:hyperlink r:id="rId9" w:history="1">
        <w:r w:rsidR="006D2D1B" w:rsidRPr="00C34C5E">
          <w:rPr>
            <w:rStyle w:val="Collegamentoipertestuale"/>
            <w:rFonts w:ascii="Times New Roman" w:hAnsi="Times New Roman" w:cs="Times New Roman"/>
            <w:i/>
            <w:iCs/>
            <w:szCs w:val="24"/>
          </w:rPr>
          <w:t>legge n. 133 del 2008</w:t>
        </w:r>
      </w:hyperlink>
      <w:r w:rsidR="006D2D1B" w:rsidRPr="006D2D1B">
        <w:rPr>
          <w:rFonts w:ascii="Times New Roman" w:hAnsi="Times New Roman" w:cs="Times New Roman"/>
          <w:szCs w:val="24"/>
        </w:rPr>
        <w:t xml:space="preserve">”, dispone che </w:t>
      </w:r>
      <w:r w:rsidR="006D2D1B">
        <w:rPr>
          <w:rFonts w:ascii="Times New Roman" w:hAnsi="Times New Roman" w:cs="Times New Roman"/>
          <w:szCs w:val="24"/>
        </w:rPr>
        <w:t>“</w:t>
      </w:r>
      <w:r w:rsidR="006D2D1B" w:rsidRPr="006D2D1B">
        <w:rPr>
          <w:rFonts w:ascii="Times New Roman" w:hAnsi="Times New Roman" w:cs="Times New Roman"/>
          <w:i/>
          <w:iCs/>
          <w:szCs w:val="24"/>
        </w:rPr>
        <w:t>In relazione ai procedimenti disciplinati nel presente regolamento, il responsabile del SUAP pone a carico dell'interessato il pagamento delle spese e dei diritti previsti da disposizioni di leggi statali e regionali vigenti, nelle misure ivi stabilite, compresi i diritti e le spese previsti a favore degli altri uffici comunali, secondo i regolamenti comunali, provvedendo alla loro riscossione e al loro trasferimento alle amministrazioni pubbliche coinvolte nel procedimento stesso</w:t>
      </w:r>
      <w:r w:rsidR="006D2D1B">
        <w:rPr>
          <w:rFonts w:ascii="Times New Roman" w:hAnsi="Times New Roman" w:cs="Times New Roman"/>
          <w:szCs w:val="24"/>
        </w:rPr>
        <w:t>”;</w:t>
      </w:r>
    </w:p>
    <w:p w:rsidR="006D2D1B" w:rsidRDefault="006D2D1B" w:rsidP="006D2D1B">
      <w:pPr>
        <w:pStyle w:val="Nessunaspaziatura"/>
        <w:spacing w:line="360" w:lineRule="auto"/>
        <w:ind w:left="360" w:firstLine="0"/>
        <w:rPr>
          <w:rFonts w:ascii="Times New Roman" w:hAnsi="Times New Roman" w:cs="Times New Roman"/>
          <w:szCs w:val="24"/>
        </w:rPr>
      </w:pPr>
    </w:p>
    <w:p w:rsidR="006D2D1B" w:rsidRDefault="006D2D1B" w:rsidP="006D2D1B">
      <w:pPr>
        <w:pStyle w:val="Nessunaspaziatura"/>
        <w:spacing w:line="360" w:lineRule="auto"/>
        <w:rPr>
          <w:rFonts w:ascii="Times New Roman" w:hAnsi="Times New Roman" w:cs="Times New Roman"/>
          <w:szCs w:val="24"/>
        </w:rPr>
      </w:pPr>
      <w:r w:rsidRPr="006D2D1B">
        <w:rPr>
          <w:rFonts w:ascii="Times New Roman" w:hAnsi="Times New Roman" w:cs="Times New Roman"/>
          <w:b/>
          <w:bCs/>
          <w:szCs w:val="24"/>
        </w:rPr>
        <w:t>Constatato che</w:t>
      </w:r>
      <w:r>
        <w:rPr>
          <w:rFonts w:ascii="Times New Roman" w:hAnsi="Times New Roman" w:cs="Times New Roman"/>
          <w:szCs w:val="24"/>
        </w:rPr>
        <w:t xml:space="preserve"> questo Comune non ha ancora previsto le tariffe dovute dall’utenza per i procedimenti di competenza del SUAP;</w:t>
      </w:r>
    </w:p>
    <w:p w:rsidR="006D2D1B" w:rsidRDefault="006D2D1B" w:rsidP="006D2D1B">
      <w:pPr>
        <w:pStyle w:val="Nessunaspaziatura"/>
        <w:spacing w:line="360" w:lineRule="auto"/>
        <w:rPr>
          <w:rFonts w:ascii="Times New Roman" w:hAnsi="Times New Roman" w:cs="Times New Roman"/>
          <w:szCs w:val="24"/>
        </w:rPr>
      </w:pPr>
    </w:p>
    <w:p w:rsidR="000D28F5" w:rsidRPr="000D28F5" w:rsidRDefault="006D2D1B" w:rsidP="006D2D1B">
      <w:pPr>
        <w:pStyle w:val="Nessunaspaziatura"/>
        <w:spacing w:line="360" w:lineRule="auto"/>
        <w:rPr>
          <w:rFonts w:ascii="Times New Roman" w:hAnsi="Times New Roman" w:cs="Times New Roman"/>
          <w:szCs w:val="24"/>
        </w:rPr>
      </w:pPr>
      <w:r w:rsidRPr="006D2D1B">
        <w:rPr>
          <w:rFonts w:ascii="Times New Roman" w:hAnsi="Times New Roman" w:cs="Times New Roman"/>
          <w:b/>
          <w:bCs/>
          <w:szCs w:val="24"/>
        </w:rPr>
        <w:t>Ritenuto</w:t>
      </w:r>
      <w:r>
        <w:rPr>
          <w:rFonts w:ascii="Times New Roman" w:hAnsi="Times New Roman" w:cs="Times New Roman"/>
          <w:szCs w:val="24"/>
        </w:rPr>
        <w:t>, conseguentemente, di dover procedere ad individuare un tariffario contenente i</w:t>
      </w:r>
      <w:r w:rsidR="000D28F5" w:rsidRPr="000D28F5">
        <w:rPr>
          <w:rFonts w:ascii="Times New Roman" w:hAnsi="Times New Roman" w:cs="Times New Roman"/>
          <w:szCs w:val="24"/>
        </w:rPr>
        <w:t xml:space="preserve"> diritti di segreteria ed istruttori per l'espletamento di pratiche, </w:t>
      </w:r>
      <w:r>
        <w:rPr>
          <w:rFonts w:ascii="Times New Roman" w:hAnsi="Times New Roman" w:cs="Times New Roman"/>
          <w:szCs w:val="24"/>
        </w:rPr>
        <w:t>secondo un criterio di complessità del procedimento, come da allegato prospetto, da considerare parte integrante della presente deliberazione;</w:t>
      </w:r>
    </w:p>
    <w:p w:rsidR="006D2D1B" w:rsidRDefault="006D2D1B" w:rsidP="000D28F5">
      <w:pPr>
        <w:pStyle w:val="Nessunaspaziatura"/>
        <w:spacing w:line="360" w:lineRule="auto"/>
        <w:rPr>
          <w:rFonts w:ascii="Times New Roman" w:hAnsi="Times New Roman" w:cs="Times New Roman"/>
          <w:szCs w:val="24"/>
        </w:rPr>
      </w:pPr>
    </w:p>
    <w:p w:rsidR="006D2D1B" w:rsidRDefault="006D2D1B" w:rsidP="000D28F5">
      <w:pPr>
        <w:pStyle w:val="Nessunaspaziatura"/>
        <w:spacing w:line="360" w:lineRule="auto"/>
        <w:rPr>
          <w:rFonts w:ascii="Times New Roman" w:hAnsi="Times New Roman" w:cs="Times New Roman"/>
          <w:szCs w:val="24"/>
        </w:rPr>
      </w:pPr>
      <w:r w:rsidRPr="003B4015">
        <w:rPr>
          <w:rFonts w:ascii="Times New Roman" w:hAnsi="Times New Roman" w:cs="Times New Roman"/>
          <w:b/>
          <w:bCs/>
          <w:szCs w:val="24"/>
        </w:rPr>
        <w:t>Precisato che</w:t>
      </w:r>
      <w:r>
        <w:rPr>
          <w:rFonts w:ascii="Times New Roman" w:hAnsi="Times New Roman" w:cs="Times New Roman"/>
          <w:szCs w:val="24"/>
        </w:rPr>
        <w:t xml:space="preserve"> devono considerarsi irricevibili le istanze prive della ricevuta di pagamento dei diritti previsti e che i diritti stessi sono considerati non rimborsabili;</w:t>
      </w:r>
    </w:p>
    <w:p w:rsidR="003B4015" w:rsidRDefault="003B4015" w:rsidP="000D28F5">
      <w:pPr>
        <w:pStyle w:val="Nessunaspaziatura"/>
        <w:spacing w:line="360" w:lineRule="auto"/>
        <w:rPr>
          <w:rFonts w:ascii="Times New Roman" w:hAnsi="Times New Roman" w:cs="Times New Roman"/>
          <w:szCs w:val="24"/>
        </w:rPr>
      </w:pPr>
    </w:p>
    <w:p w:rsidR="003B4015" w:rsidRDefault="003B4015" w:rsidP="000D28F5">
      <w:pPr>
        <w:pStyle w:val="Nessunaspaziatura"/>
        <w:spacing w:line="360" w:lineRule="auto"/>
        <w:rPr>
          <w:rFonts w:ascii="Times New Roman" w:hAnsi="Times New Roman" w:cs="Times New Roman"/>
          <w:szCs w:val="24"/>
        </w:rPr>
      </w:pPr>
      <w:r w:rsidRPr="003B4015">
        <w:rPr>
          <w:rFonts w:ascii="Times New Roman" w:hAnsi="Times New Roman" w:cs="Times New Roman"/>
          <w:b/>
          <w:bCs/>
          <w:szCs w:val="24"/>
        </w:rPr>
        <w:t>Ritenuta</w:t>
      </w:r>
      <w:r>
        <w:rPr>
          <w:rFonts w:ascii="Times New Roman" w:hAnsi="Times New Roman" w:cs="Times New Roman"/>
          <w:szCs w:val="24"/>
        </w:rPr>
        <w:t xml:space="preserve"> la propria competenza </w:t>
      </w:r>
      <w:hyperlink r:id="rId10" w:history="1">
        <w:r w:rsidRPr="00C34C5E">
          <w:rPr>
            <w:rStyle w:val="Collegamentoipertestuale"/>
            <w:rFonts w:ascii="Times New Roman" w:hAnsi="Times New Roman" w:cs="Times New Roman"/>
            <w:szCs w:val="24"/>
          </w:rPr>
          <w:t>ex art. 48 del TUEL (Decreto Legislativo n. 267/2000</w:t>
        </w:r>
      </w:hyperlink>
      <w:r>
        <w:rPr>
          <w:rFonts w:ascii="Times New Roman" w:hAnsi="Times New Roman" w:cs="Times New Roman"/>
          <w:szCs w:val="24"/>
        </w:rPr>
        <w:t>);</w:t>
      </w:r>
    </w:p>
    <w:p w:rsidR="006D2D1B" w:rsidRDefault="006D2D1B" w:rsidP="000D28F5">
      <w:pPr>
        <w:pStyle w:val="Nessunaspaziatura"/>
        <w:spacing w:line="360" w:lineRule="auto"/>
        <w:rPr>
          <w:rFonts w:ascii="Times New Roman" w:hAnsi="Times New Roman" w:cs="Times New Roman"/>
          <w:szCs w:val="24"/>
        </w:rPr>
      </w:pPr>
    </w:p>
    <w:p w:rsidR="000D28F5" w:rsidRPr="000D28F5" w:rsidRDefault="000D28F5" w:rsidP="006D2D1B">
      <w:pPr>
        <w:pStyle w:val="Nessunaspaziatura"/>
        <w:spacing w:line="360" w:lineRule="auto"/>
        <w:ind w:left="0" w:firstLine="0"/>
        <w:rPr>
          <w:rFonts w:ascii="Times New Roman" w:hAnsi="Times New Roman" w:cs="Times New Roman"/>
          <w:szCs w:val="24"/>
        </w:rPr>
      </w:pPr>
      <w:r w:rsidRPr="003B4015">
        <w:rPr>
          <w:rFonts w:ascii="Times New Roman" w:hAnsi="Times New Roman" w:cs="Times New Roman"/>
          <w:b/>
          <w:bCs/>
          <w:szCs w:val="24"/>
        </w:rPr>
        <w:t>Visti</w:t>
      </w:r>
      <w:r w:rsidRPr="000D28F5">
        <w:rPr>
          <w:rFonts w:ascii="Times New Roman" w:hAnsi="Times New Roman" w:cs="Times New Roman"/>
          <w:szCs w:val="24"/>
        </w:rPr>
        <w:t xml:space="preserve">: </w:t>
      </w:r>
    </w:p>
    <w:p w:rsidR="003B401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la </w:t>
      </w:r>
      <w:hyperlink r:id="rId11" w:history="1">
        <w:r w:rsidRPr="00C34C5E">
          <w:rPr>
            <w:rStyle w:val="Collegamentoipertestuale"/>
            <w:rFonts w:ascii="Times New Roman" w:hAnsi="Times New Roman" w:cs="Times New Roman"/>
            <w:szCs w:val="24"/>
          </w:rPr>
          <w:t xml:space="preserve">Legge </w:t>
        </w:r>
        <w:r w:rsidR="003B4015" w:rsidRPr="00C34C5E">
          <w:rPr>
            <w:rStyle w:val="Collegamentoipertestuale"/>
            <w:rFonts w:ascii="Times New Roman" w:hAnsi="Times New Roman" w:cs="Times New Roman"/>
            <w:szCs w:val="24"/>
          </w:rPr>
          <w:t>n. 241/1990</w:t>
        </w:r>
      </w:hyperlink>
      <w:r w:rsidR="003B4015">
        <w:rPr>
          <w:rFonts w:ascii="Times New Roman" w:hAnsi="Times New Roman" w:cs="Times New Roman"/>
          <w:szCs w:val="24"/>
        </w:rPr>
        <w:t>;</w:t>
      </w:r>
    </w:p>
    <w:p w:rsidR="003B401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il </w:t>
      </w:r>
      <w:hyperlink r:id="rId12" w:history="1">
        <w:r w:rsidRPr="00C34C5E">
          <w:rPr>
            <w:rStyle w:val="Collegamentoipertestuale"/>
            <w:rFonts w:ascii="Times New Roman" w:hAnsi="Times New Roman" w:cs="Times New Roman"/>
            <w:szCs w:val="24"/>
          </w:rPr>
          <w:t>D</w:t>
        </w:r>
        <w:r w:rsidR="003B4015" w:rsidRPr="00C34C5E">
          <w:rPr>
            <w:rStyle w:val="Collegamentoipertestuale"/>
            <w:rFonts w:ascii="Times New Roman" w:hAnsi="Times New Roman" w:cs="Times New Roman"/>
            <w:szCs w:val="24"/>
          </w:rPr>
          <w:t>P</w:t>
        </w:r>
        <w:r w:rsidRPr="00C34C5E">
          <w:rPr>
            <w:rStyle w:val="Collegamentoipertestuale"/>
            <w:rFonts w:ascii="Times New Roman" w:hAnsi="Times New Roman" w:cs="Times New Roman"/>
            <w:szCs w:val="24"/>
          </w:rPr>
          <w:t xml:space="preserve">R </w:t>
        </w:r>
        <w:r w:rsidR="003B4015" w:rsidRPr="00C34C5E">
          <w:rPr>
            <w:rStyle w:val="Collegamentoipertestuale"/>
            <w:rFonts w:ascii="Times New Roman" w:hAnsi="Times New Roman" w:cs="Times New Roman"/>
            <w:szCs w:val="24"/>
          </w:rPr>
          <w:t>n. 160/2010</w:t>
        </w:r>
      </w:hyperlink>
      <w:r w:rsidR="003B4015">
        <w:rPr>
          <w:rFonts w:ascii="Times New Roman" w:hAnsi="Times New Roman" w:cs="Times New Roman"/>
          <w:szCs w:val="24"/>
        </w:rPr>
        <w:t>;</w:t>
      </w:r>
    </w:p>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il vigente Regolamento comunale degli uffici e dei servizi;</w:t>
      </w:r>
    </w:p>
    <w:p w:rsidR="000D28F5" w:rsidRPr="000D28F5" w:rsidRDefault="000D28F5" w:rsidP="000D28F5">
      <w:pPr>
        <w:pStyle w:val="Nessunaspaziatura"/>
        <w:spacing w:line="360" w:lineRule="auto"/>
        <w:rPr>
          <w:rFonts w:ascii="Times New Roman" w:hAnsi="Times New Roman" w:cs="Times New Roman"/>
          <w:szCs w:val="24"/>
        </w:rPr>
      </w:pPr>
      <w:r w:rsidRPr="000D28F5">
        <w:rPr>
          <w:rFonts w:ascii="Times New Roman" w:hAnsi="Times New Roman" w:cs="Times New Roman"/>
          <w:szCs w:val="24"/>
        </w:rPr>
        <w:t xml:space="preserve">Visti i pareri espressi, ai sensi </w:t>
      </w:r>
      <w:hyperlink r:id="rId13" w:history="1">
        <w:r w:rsidRPr="00C34C5E">
          <w:rPr>
            <w:rStyle w:val="Collegamentoipertestuale"/>
            <w:rFonts w:ascii="Times New Roman" w:hAnsi="Times New Roman" w:cs="Times New Roman"/>
            <w:szCs w:val="24"/>
          </w:rPr>
          <w:t xml:space="preserve">dell’art. 49 del </w:t>
        </w:r>
        <w:proofErr w:type="spellStart"/>
        <w:r w:rsidRPr="00C34C5E">
          <w:rPr>
            <w:rStyle w:val="Collegamentoipertestuale"/>
            <w:rFonts w:ascii="Times New Roman" w:hAnsi="Times New Roman" w:cs="Times New Roman"/>
            <w:szCs w:val="24"/>
          </w:rPr>
          <w:t>D.Lgs</w:t>
        </w:r>
        <w:proofErr w:type="spellEnd"/>
        <w:r w:rsidRPr="00C34C5E">
          <w:rPr>
            <w:rStyle w:val="Collegamentoipertestuale"/>
            <w:rFonts w:ascii="Times New Roman" w:hAnsi="Times New Roman" w:cs="Times New Roman"/>
            <w:szCs w:val="24"/>
          </w:rPr>
          <w:t xml:space="preserve"> 267/2000</w:t>
        </w:r>
      </w:hyperlink>
      <w:r w:rsidRPr="000D28F5">
        <w:rPr>
          <w:rFonts w:ascii="Times New Roman" w:hAnsi="Times New Roman" w:cs="Times New Roman"/>
          <w:szCs w:val="24"/>
        </w:rPr>
        <w:t xml:space="preserve">, allegati al presente provvedimento quale parte integrante e sostanziale dello stesso; </w:t>
      </w:r>
    </w:p>
    <w:p w:rsidR="003B4015" w:rsidRDefault="003B4015" w:rsidP="000D28F5">
      <w:pPr>
        <w:pStyle w:val="Nessunaspaziatura"/>
        <w:spacing w:line="360" w:lineRule="auto"/>
        <w:rPr>
          <w:rFonts w:ascii="Times New Roman" w:hAnsi="Times New Roman" w:cs="Times New Roman"/>
          <w:szCs w:val="24"/>
        </w:rPr>
      </w:pPr>
    </w:p>
    <w:p w:rsidR="000D28F5" w:rsidRPr="000D28F5" w:rsidRDefault="003B4015" w:rsidP="000D28F5">
      <w:pPr>
        <w:pStyle w:val="Nessunaspaziatura"/>
        <w:spacing w:line="360" w:lineRule="auto"/>
        <w:rPr>
          <w:rFonts w:ascii="Times New Roman" w:hAnsi="Times New Roman" w:cs="Times New Roman"/>
          <w:szCs w:val="24"/>
        </w:rPr>
      </w:pPr>
      <w:r>
        <w:rPr>
          <w:rFonts w:ascii="Times New Roman" w:hAnsi="Times New Roman" w:cs="Times New Roman"/>
          <w:szCs w:val="24"/>
        </w:rPr>
        <w:t>Tutto ciò premesso,</w:t>
      </w:r>
      <w:r w:rsidR="000D28F5" w:rsidRPr="000D28F5">
        <w:rPr>
          <w:rFonts w:ascii="Times New Roman" w:hAnsi="Times New Roman" w:cs="Times New Roman"/>
          <w:szCs w:val="24"/>
        </w:rPr>
        <w:t xml:space="preserve"> </w:t>
      </w:r>
    </w:p>
    <w:p w:rsidR="000D28F5" w:rsidRPr="000D28F5" w:rsidRDefault="003B4015" w:rsidP="000D28F5">
      <w:pPr>
        <w:pStyle w:val="Nessunaspaziatura"/>
        <w:spacing w:line="360" w:lineRule="auto"/>
        <w:rPr>
          <w:rFonts w:ascii="Times New Roman" w:hAnsi="Times New Roman" w:cs="Times New Roman"/>
          <w:szCs w:val="24"/>
        </w:rPr>
      </w:pPr>
      <w:r>
        <w:rPr>
          <w:rFonts w:ascii="Times New Roman" w:hAnsi="Times New Roman" w:cs="Times New Roman"/>
          <w:szCs w:val="24"/>
        </w:rPr>
        <w:t>c</w:t>
      </w:r>
      <w:r w:rsidR="000D28F5" w:rsidRPr="000D28F5">
        <w:rPr>
          <w:rFonts w:ascii="Times New Roman" w:hAnsi="Times New Roman" w:cs="Times New Roman"/>
          <w:szCs w:val="24"/>
        </w:rPr>
        <w:t>on voti favorevoli e unanimi</w:t>
      </w:r>
      <w:r w:rsidR="00A52107">
        <w:rPr>
          <w:rFonts w:ascii="Times New Roman" w:hAnsi="Times New Roman" w:cs="Times New Roman"/>
          <w:szCs w:val="24"/>
        </w:rPr>
        <w:t>,</w:t>
      </w:r>
    </w:p>
    <w:p w:rsidR="00A52107" w:rsidRDefault="00A52107" w:rsidP="003B4015">
      <w:pPr>
        <w:pStyle w:val="Nessunaspaziatura"/>
        <w:spacing w:line="360" w:lineRule="auto"/>
        <w:jc w:val="center"/>
        <w:rPr>
          <w:rFonts w:ascii="Times New Roman" w:hAnsi="Times New Roman" w:cs="Times New Roman"/>
          <w:b/>
          <w:bCs/>
          <w:szCs w:val="24"/>
        </w:rPr>
      </w:pPr>
    </w:p>
    <w:p w:rsidR="000D28F5" w:rsidRDefault="000D28F5" w:rsidP="003B4015">
      <w:pPr>
        <w:pStyle w:val="Nessunaspaziatura"/>
        <w:spacing w:line="360" w:lineRule="auto"/>
        <w:jc w:val="center"/>
        <w:rPr>
          <w:rFonts w:ascii="Times New Roman" w:hAnsi="Times New Roman" w:cs="Times New Roman"/>
          <w:b/>
          <w:bCs/>
          <w:szCs w:val="24"/>
        </w:rPr>
      </w:pPr>
      <w:r w:rsidRPr="003B4015">
        <w:rPr>
          <w:rFonts w:ascii="Times New Roman" w:hAnsi="Times New Roman" w:cs="Times New Roman"/>
          <w:b/>
          <w:bCs/>
          <w:szCs w:val="24"/>
        </w:rPr>
        <w:t>DELIBERA</w:t>
      </w:r>
    </w:p>
    <w:p w:rsidR="00A52107" w:rsidRPr="003B4015" w:rsidRDefault="00A52107" w:rsidP="003B4015">
      <w:pPr>
        <w:pStyle w:val="Nessunaspaziatura"/>
        <w:spacing w:line="360" w:lineRule="auto"/>
        <w:jc w:val="center"/>
        <w:rPr>
          <w:rFonts w:ascii="Times New Roman" w:hAnsi="Times New Roman" w:cs="Times New Roman"/>
          <w:b/>
          <w:bCs/>
          <w:szCs w:val="24"/>
        </w:rPr>
      </w:pPr>
    </w:p>
    <w:p w:rsidR="000D28F5" w:rsidRDefault="000D28F5" w:rsidP="003B4015">
      <w:pPr>
        <w:pStyle w:val="Nessunaspaziatura"/>
        <w:numPr>
          <w:ilvl w:val="0"/>
          <w:numId w:val="4"/>
        </w:numPr>
        <w:spacing w:line="360" w:lineRule="auto"/>
        <w:rPr>
          <w:rFonts w:ascii="Times New Roman" w:hAnsi="Times New Roman" w:cs="Times New Roman"/>
          <w:szCs w:val="24"/>
        </w:rPr>
      </w:pPr>
      <w:r w:rsidRPr="000D28F5">
        <w:rPr>
          <w:rFonts w:ascii="Times New Roman" w:hAnsi="Times New Roman" w:cs="Times New Roman"/>
          <w:szCs w:val="24"/>
        </w:rPr>
        <w:lastRenderedPageBreak/>
        <w:t>di istituire ed approvare l' istituzione dei diritti di segreteria ed istruttori dello Sportello Unico per le Attività Produttive – SUAP , in conformità al</w:t>
      </w:r>
      <w:r w:rsidR="00A52107">
        <w:rPr>
          <w:rFonts w:ascii="Times New Roman" w:hAnsi="Times New Roman" w:cs="Times New Roman"/>
          <w:szCs w:val="24"/>
        </w:rPr>
        <w:t xml:space="preserve"> prospetto allegato</w:t>
      </w:r>
      <w:bookmarkStart w:id="0" w:name="_GoBack"/>
      <w:bookmarkEnd w:id="0"/>
      <w:r w:rsidRPr="000D28F5">
        <w:rPr>
          <w:rFonts w:ascii="Times New Roman" w:hAnsi="Times New Roman" w:cs="Times New Roman"/>
          <w:szCs w:val="24"/>
        </w:rPr>
        <w:t>, che fa parte integrante e sostanziale della presente proposta di deliberazione al fine di dare copertura alle spese che l’Amministrazione sostiene nell’interesse dei privati, specificando che le istanze pervenute senza la ricevuta dell'avvenuto pagamento dei diritti, come riportati nell'allegato A, d</w:t>
      </w:r>
      <w:r w:rsidR="003B4015">
        <w:rPr>
          <w:rFonts w:ascii="Times New Roman" w:hAnsi="Times New Roman" w:cs="Times New Roman"/>
          <w:szCs w:val="24"/>
        </w:rPr>
        <w:t xml:space="preserve">evono considerarsi irricevibili </w:t>
      </w:r>
      <w:r w:rsidRPr="000D28F5">
        <w:rPr>
          <w:rFonts w:ascii="Times New Roman" w:hAnsi="Times New Roman" w:cs="Times New Roman"/>
          <w:szCs w:val="24"/>
        </w:rPr>
        <w:t>e che tali diritti non possono essere ritenuti rimborsabili;</w:t>
      </w:r>
    </w:p>
    <w:p w:rsidR="000D28F5" w:rsidRDefault="000D28F5" w:rsidP="00A52107">
      <w:pPr>
        <w:pStyle w:val="Nessunaspaziatura"/>
        <w:numPr>
          <w:ilvl w:val="0"/>
          <w:numId w:val="4"/>
        </w:numPr>
        <w:spacing w:line="360" w:lineRule="auto"/>
        <w:rPr>
          <w:rFonts w:ascii="Times New Roman" w:hAnsi="Times New Roman" w:cs="Times New Roman"/>
          <w:szCs w:val="24"/>
        </w:rPr>
      </w:pPr>
      <w:r w:rsidRPr="00A52107">
        <w:rPr>
          <w:rFonts w:ascii="Times New Roman" w:hAnsi="Times New Roman" w:cs="Times New Roman"/>
          <w:szCs w:val="24"/>
        </w:rPr>
        <w:t>di dare atto che diritti di segreteria ed istruttori del SUAP dovranno essere corrisposti secondo le modalità stabilite dal</w:t>
      </w:r>
      <w:r w:rsidR="00A52107">
        <w:rPr>
          <w:rFonts w:ascii="Times New Roman" w:hAnsi="Times New Roman" w:cs="Times New Roman"/>
          <w:szCs w:val="24"/>
        </w:rPr>
        <w:t xml:space="preserve"> suddetto sportello</w:t>
      </w:r>
      <w:r w:rsidRPr="00A52107">
        <w:rPr>
          <w:rFonts w:ascii="Times New Roman" w:hAnsi="Times New Roman" w:cs="Times New Roman"/>
          <w:szCs w:val="24"/>
        </w:rPr>
        <w:t>;</w:t>
      </w:r>
    </w:p>
    <w:p w:rsidR="000D28F5" w:rsidRDefault="000D28F5" w:rsidP="00A52107">
      <w:pPr>
        <w:pStyle w:val="Nessunaspaziatura"/>
        <w:numPr>
          <w:ilvl w:val="0"/>
          <w:numId w:val="4"/>
        </w:numPr>
        <w:spacing w:line="360" w:lineRule="auto"/>
        <w:rPr>
          <w:rFonts w:ascii="Times New Roman" w:hAnsi="Times New Roman" w:cs="Times New Roman"/>
          <w:szCs w:val="24"/>
        </w:rPr>
      </w:pPr>
      <w:r w:rsidRPr="00A52107">
        <w:rPr>
          <w:rFonts w:ascii="Times New Roman" w:hAnsi="Times New Roman" w:cs="Times New Roman"/>
          <w:szCs w:val="24"/>
        </w:rPr>
        <w:t xml:space="preserve">di </w:t>
      </w:r>
      <w:r w:rsidR="00A52107">
        <w:rPr>
          <w:rFonts w:ascii="Times New Roman" w:hAnsi="Times New Roman" w:cs="Times New Roman"/>
          <w:szCs w:val="24"/>
        </w:rPr>
        <w:t xml:space="preserve">precisare che </w:t>
      </w:r>
      <w:r w:rsidRPr="00A52107">
        <w:rPr>
          <w:rFonts w:ascii="Times New Roman" w:hAnsi="Times New Roman" w:cs="Times New Roman"/>
          <w:szCs w:val="24"/>
        </w:rPr>
        <w:t>l'applicazione delle tariffe in oggetto, decorrerà dal 1</w:t>
      </w:r>
      <w:r w:rsidR="00A52107">
        <w:rPr>
          <w:rFonts w:ascii="Times New Roman" w:hAnsi="Times New Roman" w:cs="Times New Roman"/>
          <w:szCs w:val="24"/>
        </w:rPr>
        <w:t>°</w:t>
      </w:r>
      <w:r w:rsidRPr="00A52107">
        <w:rPr>
          <w:rFonts w:ascii="Times New Roman" w:hAnsi="Times New Roman" w:cs="Times New Roman"/>
          <w:szCs w:val="24"/>
        </w:rPr>
        <w:t xml:space="preserve"> gennaio </w:t>
      </w:r>
      <w:r w:rsidR="00A52107">
        <w:rPr>
          <w:rFonts w:ascii="Times New Roman" w:hAnsi="Times New Roman" w:cs="Times New Roman"/>
          <w:szCs w:val="24"/>
        </w:rPr>
        <w:t>______</w:t>
      </w:r>
      <w:r w:rsidRPr="00A52107">
        <w:rPr>
          <w:rFonts w:ascii="Times New Roman" w:hAnsi="Times New Roman" w:cs="Times New Roman"/>
          <w:szCs w:val="24"/>
        </w:rPr>
        <w:t>;</w:t>
      </w:r>
    </w:p>
    <w:p w:rsidR="00A52107" w:rsidRDefault="000D28F5" w:rsidP="00A52107">
      <w:pPr>
        <w:pStyle w:val="Nessunaspaziatura"/>
        <w:numPr>
          <w:ilvl w:val="0"/>
          <w:numId w:val="4"/>
        </w:numPr>
        <w:spacing w:line="360" w:lineRule="auto"/>
        <w:rPr>
          <w:rFonts w:ascii="Times New Roman" w:hAnsi="Times New Roman" w:cs="Times New Roman"/>
          <w:szCs w:val="24"/>
        </w:rPr>
      </w:pPr>
      <w:r w:rsidRPr="00A52107">
        <w:rPr>
          <w:rFonts w:ascii="Times New Roman" w:hAnsi="Times New Roman" w:cs="Times New Roman"/>
          <w:szCs w:val="24"/>
        </w:rPr>
        <w:t>di dichiarare la presente deliberazione immediatamente esecutiva;</w:t>
      </w:r>
    </w:p>
    <w:p w:rsidR="00A52107" w:rsidRDefault="000D28F5" w:rsidP="00A52107">
      <w:pPr>
        <w:pStyle w:val="Nessunaspaziatura"/>
        <w:numPr>
          <w:ilvl w:val="0"/>
          <w:numId w:val="4"/>
        </w:numPr>
        <w:spacing w:line="360" w:lineRule="auto"/>
        <w:rPr>
          <w:rFonts w:ascii="Times New Roman" w:hAnsi="Times New Roman" w:cs="Times New Roman"/>
          <w:szCs w:val="24"/>
        </w:rPr>
      </w:pPr>
      <w:r w:rsidRPr="00A52107">
        <w:rPr>
          <w:rFonts w:ascii="Times New Roman" w:hAnsi="Times New Roman" w:cs="Times New Roman"/>
          <w:szCs w:val="24"/>
        </w:rPr>
        <w:t xml:space="preserve">di </w:t>
      </w:r>
      <w:r w:rsidR="00A52107">
        <w:rPr>
          <w:rFonts w:ascii="Times New Roman" w:hAnsi="Times New Roman" w:cs="Times New Roman"/>
          <w:szCs w:val="24"/>
        </w:rPr>
        <w:t>procedere alla pubblicazione del presente provvedimento secondo le forme di legge.</w:t>
      </w:r>
    </w:p>
    <w:p w:rsidR="00A52107" w:rsidRDefault="00A52107" w:rsidP="000D28F5">
      <w:pPr>
        <w:pStyle w:val="Nessunaspaziatura"/>
        <w:spacing w:line="360" w:lineRule="auto"/>
        <w:rPr>
          <w:rFonts w:ascii="Times New Roman" w:eastAsia="Times New Roman" w:hAnsi="Times New Roman" w:cs="Times New Roman"/>
          <w:szCs w:val="24"/>
        </w:rPr>
      </w:pPr>
    </w:p>
    <w:p w:rsidR="00A52107" w:rsidRDefault="00A52107" w:rsidP="000D28F5">
      <w:pPr>
        <w:pStyle w:val="Nessunaspaziatura"/>
        <w:spacing w:line="360" w:lineRule="auto"/>
        <w:rPr>
          <w:rFonts w:ascii="Times New Roman" w:hAnsi="Times New Roman" w:cs="Times New Roman"/>
          <w:szCs w:val="24"/>
        </w:rPr>
      </w:pPr>
    </w:p>
    <w:p w:rsidR="00E76EFE" w:rsidRPr="000D28F5" w:rsidRDefault="00E76EFE" w:rsidP="000D28F5">
      <w:pPr>
        <w:pStyle w:val="Nessunaspaziatura"/>
        <w:spacing w:line="360" w:lineRule="auto"/>
        <w:rPr>
          <w:rFonts w:ascii="Times New Roman" w:hAnsi="Times New Roman" w:cs="Times New Roman"/>
          <w:szCs w:val="24"/>
        </w:rPr>
      </w:pPr>
    </w:p>
    <w:sectPr w:rsidR="00E76EFE" w:rsidRPr="000D28F5" w:rsidSect="000D28F5">
      <w:headerReference w:type="default" r:id="rId14"/>
      <w:pgSz w:w="11911" w:h="16846"/>
      <w:pgMar w:top="1417"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318" w:rsidRDefault="00661318" w:rsidP="00C34C5E">
      <w:pPr>
        <w:spacing w:after="0" w:line="240" w:lineRule="auto"/>
      </w:pPr>
      <w:r>
        <w:separator/>
      </w:r>
    </w:p>
  </w:endnote>
  <w:endnote w:type="continuationSeparator" w:id="0">
    <w:p w:rsidR="00661318" w:rsidRDefault="00661318" w:rsidP="00C34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318" w:rsidRDefault="00661318" w:rsidP="00C34C5E">
      <w:pPr>
        <w:spacing w:after="0" w:line="240" w:lineRule="auto"/>
      </w:pPr>
      <w:r>
        <w:separator/>
      </w:r>
    </w:p>
  </w:footnote>
  <w:footnote w:type="continuationSeparator" w:id="0">
    <w:p w:rsidR="00661318" w:rsidRDefault="00661318" w:rsidP="00C34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5E" w:rsidRDefault="00C34C5E" w:rsidP="00C34C5E">
    <w:pPr>
      <w:pStyle w:val="Intestazione"/>
      <w:jc w:val="center"/>
    </w:pPr>
    <w:r w:rsidRPr="00C34C5E">
      <w:drawing>
        <wp:inline distT="0" distB="0" distL="0" distR="0">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C34C5E" w:rsidRDefault="00C34C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EDF"/>
    <w:multiLevelType w:val="hybridMultilevel"/>
    <w:tmpl w:val="F448F1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7D465D"/>
    <w:multiLevelType w:val="hybridMultilevel"/>
    <w:tmpl w:val="61D24B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FA3180"/>
    <w:multiLevelType w:val="hybridMultilevel"/>
    <w:tmpl w:val="5FF6E958"/>
    <w:lvl w:ilvl="0" w:tplc="7ACE916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CE962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62A28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7CBD5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D0ED4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9A911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88E16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A2EEF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FAB46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22C22844"/>
    <w:multiLevelType w:val="hybridMultilevel"/>
    <w:tmpl w:val="0AA81D5A"/>
    <w:lvl w:ilvl="0" w:tplc="68C857D4">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9A860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2ED7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6A3EF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6A98B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54716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FE2F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6810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0801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D28F5"/>
    <w:rsid w:val="000D28F5"/>
    <w:rsid w:val="00183A0E"/>
    <w:rsid w:val="003B4015"/>
    <w:rsid w:val="00661318"/>
    <w:rsid w:val="006D2D1B"/>
    <w:rsid w:val="00A52107"/>
    <w:rsid w:val="00C34C5E"/>
    <w:rsid w:val="00E76E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8F5"/>
    <w:pPr>
      <w:spacing w:after="3"/>
      <w:ind w:left="10" w:hanging="10"/>
      <w:jc w:val="both"/>
    </w:pPr>
    <w:rPr>
      <w:rFonts w:ascii="Calibri" w:eastAsia="Calibri" w:hAnsi="Calibri" w:cs="Calibri"/>
      <w:color w:val="000000"/>
      <w:sz w:val="24"/>
      <w:lang w:eastAsia="it-IT"/>
    </w:rPr>
  </w:style>
  <w:style w:type="paragraph" w:styleId="Titolo1">
    <w:name w:val="heading 1"/>
    <w:next w:val="Normale"/>
    <w:link w:val="Titolo1Carattere"/>
    <w:uiPriority w:val="9"/>
    <w:qFormat/>
    <w:rsid w:val="000D28F5"/>
    <w:pPr>
      <w:keepNext/>
      <w:keepLines/>
      <w:spacing w:after="236"/>
      <w:jc w:val="center"/>
      <w:outlineLvl w:val="0"/>
    </w:pPr>
    <w:rPr>
      <w:rFonts w:ascii="Calibri" w:eastAsia="Calibri" w:hAnsi="Calibri" w:cs="Calibri"/>
      <w:color w:val="000000"/>
      <w:sz w:val="24"/>
      <w:lang w:eastAsia="it-IT"/>
    </w:rPr>
  </w:style>
  <w:style w:type="paragraph" w:styleId="Titolo2">
    <w:name w:val="heading 2"/>
    <w:next w:val="Normale"/>
    <w:link w:val="Titolo2Carattere"/>
    <w:uiPriority w:val="9"/>
    <w:unhideWhenUsed/>
    <w:qFormat/>
    <w:rsid w:val="000D28F5"/>
    <w:pPr>
      <w:keepNext/>
      <w:keepLines/>
      <w:spacing w:after="202" w:line="265" w:lineRule="auto"/>
      <w:ind w:left="10" w:hanging="10"/>
      <w:jc w:val="center"/>
      <w:outlineLvl w:val="1"/>
    </w:pPr>
    <w:rPr>
      <w:rFonts w:ascii="Courier New" w:eastAsia="Courier New" w:hAnsi="Courier New" w:cs="Courier New"/>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28F5"/>
    <w:rPr>
      <w:rFonts w:ascii="Calibri" w:eastAsia="Calibri" w:hAnsi="Calibri" w:cs="Calibri"/>
      <w:color w:val="000000"/>
      <w:sz w:val="24"/>
      <w:lang w:eastAsia="it-IT"/>
    </w:rPr>
  </w:style>
  <w:style w:type="character" w:customStyle="1" w:styleId="Titolo2Carattere">
    <w:name w:val="Titolo 2 Carattere"/>
    <w:basedOn w:val="Carpredefinitoparagrafo"/>
    <w:link w:val="Titolo2"/>
    <w:uiPriority w:val="9"/>
    <w:rsid w:val="000D28F5"/>
    <w:rPr>
      <w:rFonts w:ascii="Courier New" w:eastAsia="Courier New" w:hAnsi="Courier New" w:cs="Courier New"/>
      <w:color w:val="000000"/>
      <w:sz w:val="20"/>
      <w:lang w:eastAsia="it-IT"/>
    </w:rPr>
  </w:style>
  <w:style w:type="table" w:customStyle="1" w:styleId="TableGrid">
    <w:name w:val="TableGrid"/>
    <w:rsid w:val="000D28F5"/>
    <w:pPr>
      <w:spacing w:after="0" w:line="240" w:lineRule="auto"/>
    </w:pPr>
    <w:rPr>
      <w:rFonts w:eastAsiaTheme="minorEastAsia"/>
      <w:lang w:eastAsia="it-IT"/>
    </w:rPr>
    <w:tblPr>
      <w:tblCellMar>
        <w:top w:w="0" w:type="dxa"/>
        <w:left w:w="0" w:type="dxa"/>
        <w:bottom w:w="0" w:type="dxa"/>
        <w:right w:w="0" w:type="dxa"/>
      </w:tblCellMar>
    </w:tblPr>
  </w:style>
  <w:style w:type="paragraph" w:styleId="Nessunaspaziatura">
    <w:name w:val="No Spacing"/>
    <w:uiPriority w:val="1"/>
    <w:qFormat/>
    <w:rsid w:val="000D28F5"/>
    <w:pPr>
      <w:spacing w:after="0" w:line="240" w:lineRule="auto"/>
      <w:ind w:left="10" w:hanging="10"/>
      <w:jc w:val="both"/>
    </w:pPr>
    <w:rPr>
      <w:rFonts w:ascii="Calibri" w:eastAsia="Calibri" w:hAnsi="Calibri" w:cs="Calibri"/>
      <w:color w:val="000000"/>
      <w:sz w:val="24"/>
      <w:lang w:eastAsia="it-IT"/>
    </w:rPr>
  </w:style>
  <w:style w:type="character" w:styleId="Collegamentoipertestuale">
    <w:name w:val="Hyperlink"/>
    <w:basedOn w:val="Carpredefinitoparagrafo"/>
    <w:uiPriority w:val="99"/>
    <w:unhideWhenUsed/>
    <w:rsid w:val="006D2D1B"/>
    <w:rPr>
      <w:color w:val="0000FF"/>
      <w:u w:val="single"/>
    </w:rPr>
  </w:style>
  <w:style w:type="paragraph" w:styleId="Intestazione">
    <w:name w:val="header"/>
    <w:basedOn w:val="Normale"/>
    <w:link w:val="IntestazioneCarattere"/>
    <w:uiPriority w:val="99"/>
    <w:unhideWhenUsed/>
    <w:rsid w:val="00C34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4C5E"/>
    <w:rPr>
      <w:rFonts w:ascii="Calibri" w:eastAsia="Calibri" w:hAnsi="Calibri" w:cs="Calibri"/>
      <w:color w:val="000000"/>
      <w:sz w:val="24"/>
      <w:lang w:eastAsia="it-IT"/>
    </w:rPr>
  </w:style>
  <w:style w:type="paragraph" w:styleId="Pidipagina">
    <w:name w:val="footer"/>
    <w:basedOn w:val="Normale"/>
    <w:link w:val="PidipaginaCarattere"/>
    <w:uiPriority w:val="99"/>
    <w:semiHidden/>
    <w:unhideWhenUsed/>
    <w:rsid w:val="00C34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34C5E"/>
    <w:rPr>
      <w:rFonts w:ascii="Calibri" w:eastAsia="Calibri" w:hAnsi="Calibri" w:cs="Calibri"/>
      <w:color w:val="000000"/>
      <w:sz w:val="24"/>
      <w:lang w:eastAsia="it-IT"/>
    </w:rPr>
  </w:style>
  <w:style w:type="paragraph" w:styleId="Testofumetto">
    <w:name w:val="Balloon Text"/>
    <w:basedOn w:val="Normale"/>
    <w:link w:val="TestofumettoCarattere"/>
    <w:uiPriority w:val="99"/>
    <w:semiHidden/>
    <w:unhideWhenUsed/>
    <w:rsid w:val="00C34C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C5E"/>
    <w:rPr>
      <w:rFonts w:ascii="Tahoma" w:eastAsia="Calibri"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08-06-25;112~art38!vig=" TargetMode="External"/><Relationship Id="rId13" Type="http://schemas.openxmlformats.org/officeDocument/2006/relationships/hyperlink" Target="http://www.normattiva.it/uri-res/N2Ls?urn:nir:stato:decreto:2000-08-18;267~art49!vig=" TargetMode="External"/><Relationship Id="rId3" Type="http://schemas.openxmlformats.org/officeDocument/2006/relationships/settings" Target="settings.xml"/><Relationship Id="rId7" Type="http://schemas.openxmlformats.org/officeDocument/2006/relationships/hyperlink" Target="http://www.normattiva.it/uri-res/N2Ls?urn:nir:stato:decreto:2010-09-07;160~art4!vig=" TargetMode="External"/><Relationship Id="rId12" Type="http://schemas.openxmlformats.org/officeDocument/2006/relationships/hyperlink" Target="http://www.normattiva.it/uri-res/N2Ls?urn:nir:stato:decreto:2010-09-07;160!vi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legge:1990-08-07;241!vi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rmattiva.it/uri-res/N2Ls?urn:nir:stato:decreto:2000-08-18;267~art48!vig=" TargetMode="External"/><Relationship Id="rId4" Type="http://schemas.openxmlformats.org/officeDocument/2006/relationships/webSettings" Target="webSettings.xml"/><Relationship Id="rId9" Type="http://schemas.openxmlformats.org/officeDocument/2006/relationships/hyperlink" Target="http://www.normattiva.it/uri-res/N2Ls?urn:nir:stato:legge:2008-08-06;133!vi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2020-03-30T09:06:00Z</dcterms:created>
  <dcterms:modified xsi:type="dcterms:W3CDTF">2020-03-30T09:06:00Z</dcterms:modified>
</cp:coreProperties>
</file>