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5C" w:rsidRDefault="0022075C">
      <w:pPr>
        <w:pStyle w:val="Titolo1"/>
        <w:spacing w:before="70"/>
      </w:pPr>
      <w:r>
        <w:t>COMUNE DI .....................................</w:t>
      </w:r>
    </w:p>
    <w:p w:rsidR="0022075C" w:rsidRDefault="0022075C">
      <w:pPr>
        <w:pStyle w:val="Titolo1"/>
        <w:spacing w:before="70"/>
      </w:pPr>
      <w:r>
        <w:t>Provin</w:t>
      </w:r>
      <w:r w:rsidR="00F017C9">
        <w:t>c</w:t>
      </w:r>
      <w:r>
        <w:t>ia di ..................</w:t>
      </w:r>
    </w:p>
    <w:p w:rsidR="0022075C" w:rsidRPr="0022075C" w:rsidRDefault="0022075C" w:rsidP="00002FC2">
      <w:pPr>
        <w:pStyle w:val="Titolo1"/>
        <w:spacing w:before="70"/>
        <w:ind w:left="0"/>
        <w:jc w:val="both"/>
        <w:rPr>
          <w:rFonts w:ascii="Times New Roman" w:eastAsia="Times New Roman" w:hAnsi="Times New Roman" w:cs="Times New Roman"/>
          <w:b w:val="0"/>
          <w:bCs w:val="0"/>
          <w:iCs/>
          <w:szCs w:val="22"/>
        </w:rPr>
      </w:pPr>
    </w:p>
    <w:p w:rsidR="0022075C" w:rsidRPr="00C96441" w:rsidRDefault="0022075C" w:rsidP="000E1DC3">
      <w:pPr>
        <w:widowControl/>
        <w:adjustRightInd w:val="0"/>
        <w:jc w:val="both"/>
        <w:rPr>
          <w:sz w:val="24"/>
          <w:szCs w:val="24"/>
        </w:rPr>
      </w:pPr>
      <w:r w:rsidRPr="00C96441">
        <w:rPr>
          <w:sz w:val="24"/>
          <w:szCs w:val="24"/>
        </w:rPr>
        <w:t>OGGETTO:</w:t>
      </w:r>
      <w:r w:rsidR="00002FC2" w:rsidRPr="00C96441">
        <w:rPr>
          <w:sz w:val="24"/>
          <w:szCs w:val="24"/>
        </w:rPr>
        <w:t xml:space="preserve"> RICOGNIZIONE DEI RESIDUI ATTIVI E PASSIVI AL 31.12.2019 AI FINI DEL RIACCERTAMENTO ORDINARIO.</w:t>
      </w:r>
    </w:p>
    <w:p w:rsidR="0022075C" w:rsidRPr="00C96441" w:rsidRDefault="0022075C" w:rsidP="00F017C9">
      <w:pPr>
        <w:pStyle w:val="Titolo1"/>
        <w:spacing w:before="70"/>
        <w:ind w:left="0" w:right="0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3B6A0E" w:rsidRPr="00C96441" w:rsidRDefault="000A6B3D" w:rsidP="00F017C9">
      <w:pPr>
        <w:pStyle w:val="Titolo1"/>
        <w:spacing w:before="70"/>
        <w:ind w:left="0" w:right="0"/>
        <w:rPr>
          <w:rFonts w:ascii="Times New Roman" w:eastAsia="Times New Roman" w:hAnsi="Times New Roman" w:cs="Times New Roman"/>
          <w:b w:val="0"/>
          <w:bCs w:val="0"/>
          <w:iCs/>
        </w:rPr>
      </w:pPr>
      <w:r w:rsidRPr="00C96441">
        <w:rPr>
          <w:rFonts w:ascii="Times New Roman" w:eastAsia="Times New Roman" w:hAnsi="Times New Roman" w:cs="Times New Roman"/>
          <w:b w:val="0"/>
          <w:bCs w:val="0"/>
          <w:iCs/>
        </w:rPr>
        <w:t>IL RESPONSABILE DEL SERVIZIO</w:t>
      </w:r>
    </w:p>
    <w:p w:rsidR="003B6A0E" w:rsidRPr="00C96441" w:rsidRDefault="000A6B3D" w:rsidP="00C96441">
      <w:pPr>
        <w:spacing w:before="230"/>
        <w:jc w:val="both"/>
        <w:rPr>
          <w:iCs/>
          <w:sz w:val="24"/>
          <w:szCs w:val="24"/>
        </w:rPr>
      </w:pPr>
      <w:r w:rsidRPr="00C96441">
        <w:rPr>
          <w:iCs/>
          <w:sz w:val="24"/>
          <w:szCs w:val="24"/>
        </w:rPr>
        <w:t xml:space="preserve">RICHIAMATO </w:t>
      </w:r>
      <w:hyperlink r:id="rId7" w:history="1">
        <w:r w:rsidRPr="001968CB">
          <w:rPr>
            <w:rStyle w:val="Collegamentoipertestuale"/>
            <w:iCs/>
            <w:sz w:val="24"/>
            <w:szCs w:val="24"/>
          </w:rPr>
          <w:t xml:space="preserve">l’art. 228, comma 3, del </w:t>
        </w:r>
        <w:r w:rsidR="00575640" w:rsidRPr="001968CB">
          <w:rPr>
            <w:rStyle w:val="Collegamentoipertestuale"/>
            <w:sz w:val="24"/>
            <w:szCs w:val="24"/>
          </w:rPr>
          <w:t xml:space="preserve">d. </w:t>
        </w:r>
        <w:proofErr w:type="spellStart"/>
        <w:r w:rsidR="00575640" w:rsidRPr="001968CB">
          <w:rPr>
            <w:rStyle w:val="Collegamentoipertestuale"/>
            <w:sz w:val="24"/>
            <w:szCs w:val="24"/>
          </w:rPr>
          <w:t>lgs</w:t>
        </w:r>
        <w:proofErr w:type="spellEnd"/>
        <w:r w:rsidRPr="001968CB">
          <w:rPr>
            <w:rStyle w:val="Collegamentoipertestuale"/>
            <w:iCs/>
            <w:sz w:val="24"/>
            <w:szCs w:val="24"/>
          </w:rPr>
          <w:t>. n. 267/2000</w:t>
        </w:r>
      </w:hyperlink>
      <w:r w:rsidRPr="00C96441">
        <w:rPr>
          <w:iCs/>
          <w:sz w:val="24"/>
          <w:szCs w:val="24"/>
        </w:rPr>
        <w:t xml:space="preserve">, il quale prevede che </w:t>
      </w:r>
      <w:r w:rsidRPr="00C96441">
        <w:rPr>
          <w:i/>
          <w:sz w:val="24"/>
          <w:szCs w:val="24"/>
        </w:rPr>
        <w:t xml:space="preserve">“Prima dell'inserimento nel conto del bilancio dei residui attivi e passivi l'ente locale provvede all'operazione di riaccertamento degli stessi, consistente nella revisione delle ragioni del mantenimento in tutto od in parte dei residui e della corretta imputazione in bilancio, secondo le modalità di cui </w:t>
      </w:r>
      <w:hyperlink r:id="rId8" w:history="1">
        <w:r w:rsidRPr="001968CB">
          <w:rPr>
            <w:rStyle w:val="Collegamentoipertestuale"/>
            <w:i/>
            <w:sz w:val="24"/>
            <w:szCs w:val="24"/>
          </w:rPr>
          <w:t>all'art. 3, comma 4, del decreto legislativo 23 giugno 2011, n. 118</w:t>
        </w:r>
      </w:hyperlink>
      <w:r w:rsidRPr="00C96441">
        <w:rPr>
          <w:i/>
          <w:sz w:val="24"/>
          <w:szCs w:val="24"/>
        </w:rPr>
        <w:t>, e successive modificazioni”</w:t>
      </w:r>
      <w:r w:rsidRPr="00C96441">
        <w:rPr>
          <w:iCs/>
          <w:sz w:val="24"/>
          <w:szCs w:val="24"/>
        </w:rPr>
        <w:t>;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C96441">
      <w:pPr>
        <w:jc w:val="both"/>
        <w:rPr>
          <w:sz w:val="24"/>
          <w:szCs w:val="24"/>
        </w:rPr>
      </w:pPr>
      <w:r w:rsidRPr="00C96441">
        <w:rPr>
          <w:sz w:val="24"/>
          <w:szCs w:val="24"/>
        </w:rPr>
        <w:t xml:space="preserve">RILEVATO che, ai sensi </w:t>
      </w:r>
      <w:hyperlink r:id="rId9" w:history="1">
        <w:r w:rsidRPr="001968CB">
          <w:rPr>
            <w:rStyle w:val="Collegamentoipertestuale"/>
            <w:sz w:val="24"/>
            <w:szCs w:val="24"/>
          </w:rPr>
          <w:t>dell’art. 3, comma 4, del d.</w:t>
        </w:r>
        <w:r w:rsidR="00575640" w:rsidRPr="001968CB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="00575640" w:rsidRPr="001968CB">
          <w:rPr>
            <w:rStyle w:val="Collegamentoipertestuale"/>
            <w:sz w:val="24"/>
            <w:szCs w:val="24"/>
          </w:rPr>
          <w:t>l</w:t>
        </w:r>
        <w:r w:rsidRPr="001968CB">
          <w:rPr>
            <w:rStyle w:val="Collegamentoipertestuale"/>
            <w:sz w:val="24"/>
            <w:szCs w:val="24"/>
          </w:rPr>
          <w:t>gs</w:t>
        </w:r>
        <w:proofErr w:type="spellEnd"/>
        <w:r w:rsidRPr="001968CB">
          <w:rPr>
            <w:rStyle w:val="Collegamentoipertestuale"/>
            <w:sz w:val="24"/>
            <w:szCs w:val="24"/>
          </w:rPr>
          <w:t>. n. 118/2011</w:t>
        </w:r>
      </w:hyperlink>
      <w:r w:rsidRPr="00C96441">
        <w:rPr>
          <w:sz w:val="24"/>
          <w:szCs w:val="24"/>
        </w:rPr>
        <w:t xml:space="preserve"> “</w:t>
      </w:r>
      <w:r w:rsidRPr="00C96441">
        <w:rPr>
          <w:i/>
          <w:sz w:val="24"/>
          <w:szCs w:val="24"/>
        </w:rPr>
        <w:t>Possono essere conservati tra i residui attivi le entrate accertate esigibili nell’esercizio di riferimento, ma non incassate. Possono essere conservate tra i residui passivi le spese impegnate, liquidate o liquidabili nel corso di tale esercizio, ma non pagate. Le entrate e le spese accertate e impegnate non esigibili nell’esercizio considerato, sono immediatamente re-imputate all’esercizio in cui sono esigibili”</w:t>
      </w:r>
      <w:r w:rsidRPr="00C96441">
        <w:rPr>
          <w:sz w:val="24"/>
          <w:szCs w:val="24"/>
        </w:rPr>
        <w:t>.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C96441">
      <w:pPr>
        <w:pStyle w:val="Corpodeltesto"/>
        <w:spacing w:after="120"/>
        <w:jc w:val="both"/>
      </w:pPr>
      <w:r w:rsidRPr="00C96441">
        <w:t xml:space="preserve">PRESO ATTO che in base al Principio contabile applicato concernente la contabilità finanziaria, Allegato n.4/2 al </w:t>
      </w:r>
      <w:hyperlink r:id="rId10" w:history="1">
        <w:r w:rsidR="00575640" w:rsidRPr="001968CB">
          <w:rPr>
            <w:rStyle w:val="Collegamentoipertestuale"/>
          </w:rPr>
          <w:t xml:space="preserve">d. </w:t>
        </w:r>
        <w:proofErr w:type="spellStart"/>
        <w:r w:rsidR="00575640" w:rsidRPr="001968CB">
          <w:rPr>
            <w:rStyle w:val="Collegamentoipertestuale"/>
          </w:rPr>
          <w:t>lgs</w:t>
        </w:r>
        <w:proofErr w:type="spellEnd"/>
        <w:r w:rsidRPr="001968CB">
          <w:rPr>
            <w:rStyle w:val="Collegamentoipertestuale"/>
          </w:rPr>
          <w:t>. 118/2011</w:t>
        </w:r>
      </w:hyperlink>
      <w:r w:rsidRPr="00C96441">
        <w:t xml:space="preserve">, così come integrato e modificato dal </w:t>
      </w:r>
      <w:hyperlink r:id="rId11" w:history="1">
        <w:r w:rsidR="00575640" w:rsidRPr="001968CB">
          <w:rPr>
            <w:rStyle w:val="Collegamentoipertestuale"/>
          </w:rPr>
          <w:t xml:space="preserve">d. </w:t>
        </w:r>
        <w:proofErr w:type="spellStart"/>
        <w:r w:rsidR="00575640" w:rsidRPr="001968CB">
          <w:rPr>
            <w:rStyle w:val="Collegamentoipertestuale"/>
          </w:rPr>
          <w:t>lgs</w:t>
        </w:r>
        <w:proofErr w:type="spellEnd"/>
        <w:r w:rsidRPr="001968CB">
          <w:rPr>
            <w:rStyle w:val="Collegamentoipertestuale"/>
          </w:rPr>
          <w:t>. n.126/2014</w:t>
        </w:r>
      </w:hyperlink>
      <w:r w:rsidRPr="00C96441">
        <w:t>, tutte le amministrazioni pubbliche interessate effettuano annualmente, prima della predisposizione del rendiconto e con effetti sul medesimo, una ricognizione dei residui attivi e passivi diretta a verificare:</w:t>
      </w:r>
    </w:p>
    <w:p w:rsidR="003B6A0E" w:rsidRPr="00C96441" w:rsidRDefault="000A6B3D" w:rsidP="00C96441">
      <w:pPr>
        <w:pStyle w:val="Paragrafoelenco"/>
        <w:numPr>
          <w:ilvl w:val="0"/>
          <w:numId w:val="3"/>
        </w:numPr>
        <w:tabs>
          <w:tab w:val="left" w:pos="941"/>
        </w:tabs>
        <w:rPr>
          <w:sz w:val="24"/>
          <w:szCs w:val="24"/>
        </w:rPr>
      </w:pPr>
      <w:r w:rsidRPr="00C96441">
        <w:rPr>
          <w:sz w:val="24"/>
          <w:szCs w:val="24"/>
        </w:rPr>
        <w:t>la fondatezza giuridica dei crediti accertati e dell'esigibilità del</w:t>
      </w:r>
      <w:r w:rsidRPr="00C96441">
        <w:rPr>
          <w:spacing w:val="-8"/>
          <w:sz w:val="24"/>
          <w:szCs w:val="24"/>
        </w:rPr>
        <w:t xml:space="preserve"> </w:t>
      </w:r>
      <w:r w:rsidRPr="00C96441">
        <w:rPr>
          <w:sz w:val="24"/>
          <w:szCs w:val="24"/>
        </w:rPr>
        <w:t>credito;</w:t>
      </w:r>
    </w:p>
    <w:p w:rsidR="003B6A0E" w:rsidRPr="00C96441" w:rsidRDefault="000A6B3D" w:rsidP="00C96441">
      <w:pPr>
        <w:pStyle w:val="Paragrafoelenco"/>
        <w:numPr>
          <w:ilvl w:val="0"/>
          <w:numId w:val="3"/>
        </w:numPr>
        <w:tabs>
          <w:tab w:val="left" w:pos="941"/>
        </w:tabs>
        <w:rPr>
          <w:sz w:val="24"/>
          <w:szCs w:val="24"/>
        </w:rPr>
      </w:pPr>
      <w:r w:rsidRPr="00C96441">
        <w:rPr>
          <w:sz w:val="24"/>
          <w:szCs w:val="24"/>
        </w:rPr>
        <w:t>l'affidabilità della scadenza dell'obbligazione prevista in occasione dell'accertamento o dell'impegno;</w:t>
      </w:r>
    </w:p>
    <w:p w:rsidR="003B6A0E" w:rsidRPr="00C96441" w:rsidRDefault="000A6B3D" w:rsidP="00C96441">
      <w:pPr>
        <w:pStyle w:val="Paragrafoelenco"/>
        <w:numPr>
          <w:ilvl w:val="0"/>
          <w:numId w:val="3"/>
        </w:numPr>
        <w:tabs>
          <w:tab w:val="left" w:pos="941"/>
        </w:tabs>
        <w:rPr>
          <w:sz w:val="24"/>
          <w:szCs w:val="24"/>
        </w:rPr>
      </w:pPr>
      <w:r w:rsidRPr="00C96441">
        <w:rPr>
          <w:sz w:val="24"/>
          <w:szCs w:val="24"/>
        </w:rPr>
        <w:t>il permanere delle posizioni debitorie effettive degli impegni</w:t>
      </w:r>
      <w:r w:rsidRPr="00C96441">
        <w:rPr>
          <w:spacing w:val="-7"/>
          <w:sz w:val="24"/>
          <w:szCs w:val="24"/>
        </w:rPr>
        <w:t xml:space="preserve"> </w:t>
      </w:r>
      <w:r w:rsidRPr="00C96441">
        <w:rPr>
          <w:sz w:val="24"/>
          <w:szCs w:val="24"/>
        </w:rPr>
        <w:t>assunti;</w:t>
      </w:r>
    </w:p>
    <w:p w:rsidR="003B6A0E" w:rsidRPr="00C96441" w:rsidRDefault="000A6B3D" w:rsidP="00C96441">
      <w:pPr>
        <w:pStyle w:val="Paragrafoelenco"/>
        <w:numPr>
          <w:ilvl w:val="0"/>
          <w:numId w:val="3"/>
        </w:numPr>
        <w:tabs>
          <w:tab w:val="left" w:pos="941"/>
        </w:tabs>
        <w:rPr>
          <w:sz w:val="24"/>
          <w:szCs w:val="24"/>
        </w:rPr>
      </w:pPr>
      <w:r w:rsidRPr="00C96441">
        <w:rPr>
          <w:sz w:val="24"/>
          <w:szCs w:val="24"/>
        </w:rPr>
        <w:t>la corretta classificazione ed imputazione dei crediti e dei debiti in</w:t>
      </w:r>
      <w:r w:rsidRPr="00C96441">
        <w:rPr>
          <w:spacing w:val="-7"/>
          <w:sz w:val="24"/>
          <w:szCs w:val="24"/>
        </w:rPr>
        <w:t xml:space="preserve"> </w:t>
      </w:r>
      <w:r w:rsidRPr="00C96441">
        <w:rPr>
          <w:sz w:val="24"/>
          <w:szCs w:val="24"/>
        </w:rPr>
        <w:t>bilancio.</w:t>
      </w:r>
    </w:p>
    <w:p w:rsidR="003B6A0E" w:rsidRPr="00C96441" w:rsidRDefault="003B6A0E" w:rsidP="00C96441">
      <w:pPr>
        <w:pStyle w:val="Corpodeltesto"/>
        <w:spacing w:before="10"/>
        <w:jc w:val="both"/>
      </w:pPr>
    </w:p>
    <w:p w:rsidR="003B6A0E" w:rsidRPr="00C96441" w:rsidRDefault="000A6B3D" w:rsidP="00C96441">
      <w:pPr>
        <w:pStyle w:val="Corpodeltesto"/>
        <w:jc w:val="both"/>
      </w:pPr>
      <w:r w:rsidRPr="00C96441">
        <w:t>DATO ATTO che detta ricognizione annuale dei residui attivi e passivi consente di individuare formalmente:</w:t>
      </w:r>
    </w:p>
    <w:p w:rsidR="003B6A0E" w:rsidRPr="00C96441" w:rsidRDefault="00F017C9" w:rsidP="00AE312B">
      <w:pPr>
        <w:pStyle w:val="Paragrafoelenco"/>
        <w:tabs>
          <w:tab w:val="left" w:pos="1651"/>
          <w:tab w:val="left" w:pos="1652"/>
        </w:tabs>
        <w:ind w:left="340" w:firstLine="0"/>
        <w:rPr>
          <w:sz w:val="24"/>
          <w:szCs w:val="24"/>
        </w:rPr>
      </w:pPr>
      <w:r w:rsidRPr="00C96441">
        <w:rPr>
          <w:sz w:val="24"/>
          <w:szCs w:val="24"/>
        </w:rPr>
        <w:t xml:space="preserve">a) </w:t>
      </w:r>
      <w:r w:rsidR="000A6B3D" w:rsidRPr="00C96441">
        <w:rPr>
          <w:sz w:val="24"/>
          <w:szCs w:val="24"/>
        </w:rPr>
        <w:t>i crediti di dubbia e difficile</w:t>
      </w:r>
      <w:r w:rsidR="000A6B3D" w:rsidRPr="00C96441">
        <w:rPr>
          <w:spacing w:val="-1"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esazione;</w:t>
      </w:r>
    </w:p>
    <w:p w:rsidR="003B6A0E" w:rsidRPr="00C96441" w:rsidRDefault="00F017C9" w:rsidP="00AE312B">
      <w:pPr>
        <w:pStyle w:val="Paragrafoelenco"/>
        <w:tabs>
          <w:tab w:val="left" w:pos="1651"/>
          <w:tab w:val="left" w:pos="1652"/>
        </w:tabs>
        <w:ind w:left="340" w:firstLine="0"/>
        <w:rPr>
          <w:sz w:val="24"/>
          <w:szCs w:val="24"/>
        </w:rPr>
      </w:pPr>
      <w:r w:rsidRPr="00C96441">
        <w:rPr>
          <w:sz w:val="24"/>
          <w:szCs w:val="24"/>
        </w:rPr>
        <w:t xml:space="preserve">b) </w:t>
      </w:r>
      <w:r w:rsidR="000A6B3D" w:rsidRPr="00C96441">
        <w:rPr>
          <w:sz w:val="24"/>
          <w:szCs w:val="24"/>
        </w:rPr>
        <w:t>i crediti riconosciuti assolutamente</w:t>
      </w:r>
      <w:r w:rsidR="000A6B3D" w:rsidRPr="00C96441">
        <w:rPr>
          <w:spacing w:val="-3"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inesigibili;</w:t>
      </w:r>
    </w:p>
    <w:p w:rsidR="003B6A0E" w:rsidRPr="00C96441" w:rsidRDefault="00F017C9" w:rsidP="00AE312B">
      <w:pPr>
        <w:tabs>
          <w:tab w:val="left" w:pos="1651"/>
          <w:tab w:val="left" w:pos="1652"/>
        </w:tabs>
        <w:spacing w:before="2"/>
        <w:ind w:left="340"/>
        <w:jc w:val="both"/>
        <w:rPr>
          <w:sz w:val="24"/>
          <w:szCs w:val="24"/>
        </w:rPr>
      </w:pPr>
      <w:r w:rsidRPr="00C96441">
        <w:rPr>
          <w:sz w:val="24"/>
          <w:szCs w:val="24"/>
        </w:rPr>
        <w:t xml:space="preserve">c) </w:t>
      </w:r>
      <w:r w:rsidR="000A6B3D" w:rsidRPr="00C96441">
        <w:rPr>
          <w:sz w:val="24"/>
          <w:szCs w:val="24"/>
        </w:rPr>
        <w:t>i crediti riconosciuti insussistenti, per l’avvenuta legale estinzione o per indebito o erroneo accertamento del</w:t>
      </w:r>
      <w:r w:rsidR="000A6B3D" w:rsidRPr="00C96441">
        <w:rPr>
          <w:spacing w:val="-3"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credito;</w:t>
      </w:r>
    </w:p>
    <w:p w:rsidR="003B6A0E" w:rsidRPr="00C96441" w:rsidRDefault="00F017C9" w:rsidP="00AE312B">
      <w:pPr>
        <w:pStyle w:val="Paragrafoelenco"/>
        <w:tabs>
          <w:tab w:val="left" w:pos="1651"/>
          <w:tab w:val="left" w:pos="1652"/>
        </w:tabs>
        <w:ind w:left="340" w:firstLine="0"/>
        <w:rPr>
          <w:sz w:val="24"/>
          <w:szCs w:val="24"/>
        </w:rPr>
      </w:pPr>
      <w:r w:rsidRPr="00C96441">
        <w:rPr>
          <w:sz w:val="24"/>
          <w:szCs w:val="24"/>
        </w:rPr>
        <w:t xml:space="preserve">d) </w:t>
      </w:r>
      <w:r w:rsidR="000A6B3D" w:rsidRPr="00C96441">
        <w:rPr>
          <w:sz w:val="24"/>
          <w:szCs w:val="24"/>
        </w:rPr>
        <w:t>i debiti insussistenti o</w:t>
      </w:r>
      <w:r w:rsidR="000A6B3D" w:rsidRPr="00C96441">
        <w:rPr>
          <w:spacing w:val="2"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prescritti;</w:t>
      </w:r>
    </w:p>
    <w:p w:rsidR="003B6A0E" w:rsidRPr="00C96441" w:rsidRDefault="00F017C9" w:rsidP="00AE312B">
      <w:pPr>
        <w:tabs>
          <w:tab w:val="left" w:pos="1651"/>
          <w:tab w:val="left" w:pos="1652"/>
        </w:tabs>
        <w:ind w:left="340"/>
        <w:jc w:val="both"/>
        <w:rPr>
          <w:sz w:val="24"/>
          <w:szCs w:val="24"/>
        </w:rPr>
      </w:pPr>
      <w:r w:rsidRPr="00C96441">
        <w:rPr>
          <w:sz w:val="24"/>
          <w:szCs w:val="24"/>
        </w:rPr>
        <w:t xml:space="preserve">e) </w:t>
      </w:r>
      <w:r w:rsidR="000A6B3D" w:rsidRPr="00C96441">
        <w:rPr>
          <w:sz w:val="24"/>
          <w:szCs w:val="24"/>
        </w:rPr>
        <w:t xml:space="preserve">i crediti e i debiti non imputati correttamente in bilancio a seguito di errori materiali o </w:t>
      </w:r>
      <w:r w:rsidR="000A6B3D" w:rsidRPr="00C96441">
        <w:rPr>
          <w:spacing w:val="-3"/>
          <w:sz w:val="24"/>
          <w:szCs w:val="24"/>
        </w:rPr>
        <w:t xml:space="preserve">di </w:t>
      </w:r>
      <w:r w:rsidR="000A6B3D" w:rsidRPr="00C96441">
        <w:rPr>
          <w:sz w:val="24"/>
          <w:szCs w:val="24"/>
        </w:rPr>
        <w:t>revisione della classificazione del bilancio, per i quali è necessario procedere ad una loro</w:t>
      </w:r>
      <w:r w:rsidR="000A6B3D" w:rsidRPr="00C96441">
        <w:rPr>
          <w:spacing w:val="-25"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riclassificazione;</w:t>
      </w:r>
    </w:p>
    <w:p w:rsidR="003B6A0E" w:rsidRPr="00C96441" w:rsidRDefault="00F017C9" w:rsidP="00AE312B">
      <w:pPr>
        <w:tabs>
          <w:tab w:val="left" w:pos="1651"/>
          <w:tab w:val="left" w:pos="1652"/>
        </w:tabs>
        <w:ind w:left="340"/>
        <w:jc w:val="both"/>
        <w:rPr>
          <w:sz w:val="24"/>
          <w:szCs w:val="24"/>
        </w:rPr>
      </w:pPr>
      <w:r w:rsidRPr="00C96441">
        <w:rPr>
          <w:sz w:val="24"/>
          <w:szCs w:val="24"/>
        </w:rPr>
        <w:t xml:space="preserve">f) </w:t>
      </w:r>
      <w:r w:rsidR="000A6B3D" w:rsidRPr="00C96441">
        <w:rPr>
          <w:sz w:val="24"/>
          <w:szCs w:val="24"/>
        </w:rPr>
        <w:t>i crediti ed i debiti imputati all’esercizio di riferimento che non risultano di competenza finanziaria di tale esercizio, per i quali è necessario procedere alla reimputazione contabile all’esercizio in cui il credito o il debito è</w:t>
      </w:r>
      <w:r w:rsidR="000A6B3D" w:rsidRPr="00C96441">
        <w:rPr>
          <w:spacing w:val="-9"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esigibile.</w:t>
      </w:r>
    </w:p>
    <w:p w:rsidR="00575640" w:rsidRPr="00C96441" w:rsidRDefault="00575640" w:rsidP="00C96441">
      <w:pPr>
        <w:tabs>
          <w:tab w:val="left" w:pos="1651"/>
          <w:tab w:val="left" w:pos="1652"/>
        </w:tabs>
        <w:jc w:val="both"/>
        <w:rPr>
          <w:sz w:val="24"/>
          <w:szCs w:val="24"/>
        </w:rPr>
      </w:pPr>
    </w:p>
    <w:p w:rsidR="003B6A0E" w:rsidRPr="00C96441" w:rsidRDefault="000A6B3D" w:rsidP="00C96441">
      <w:pPr>
        <w:pStyle w:val="Corpodeltesto"/>
        <w:jc w:val="both"/>
      </w:pPr>
      <w:r w:rsidRPr="00C96441">
        <w:t>DATO ATTO che con riferimento ai crediti di dubbia e difficile esazione accertati nell’esercizio, sulla base della ricognizione effettuata, si procede all’accantonamento al fondo crediti, di dubbia e difficile esigibilità accantonando a tal fine una quota dell’avanzo di amministrazione;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C96441">
      <w:pPr>
        <w:pStyle w:val="Corpodeltesto"/>
        <w:jc w:val="both"/>
      </w:pPr>
      <w:r w:rsidRPr="00C96441">
        <w:t>TENUTO conto che la norma sopra citata attribuisce alla Giunta Comunale la competenza in ordine all’approvazione del riaccertamento ordinario dei residui attivi e passivi da inserire nel rendiconto dell’esercizio</w:t>
      </w:r>
      <w:r w:rsidR="001337CF">
        <w:t>, sulla base della ricognizione degli stessi da effettuarsi da parte dei singoli Servizi/Settori</w:t>
      </w:r>
      <w:r w:rsidRPr="00C96441">
        <w:t>;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C96441">
      <w:pPr>
        <w:pStyle w:val="Corpodeltesto"/>
        <w:jc w:val="both"/>
      </w:pPr>
      <w:r w:rsidRPr="00C96441">
        <w:t xml:space="preserve">RILEVATO che il Responsabile </w:t>
      </w:r>
      <w:r w:rsidR="00ED68B4">
        <w:t>del Servizio F</w:t>
      </w:r>
      <w:r w:rsidRPr="00C96441">
        <w:t xml:space="preserve">inanziario, con nota prot. n. </w:t>
      </w:r>
      <w:r w:rsidR="00575640" w:rsidRPr="00C96441">
        <w:t>______</w:t>
      </w:r>
      <w:r w:rsidRPr="00C96441">
        <w:t xml:space="preserve"> in data </w:t>
      </w:r>
      <w:r w:rsidR="00575640" w:rsidRPr="00C96441">
        <w:t>___________</w:t>
      </w:r>
      <w:r w:rsidRPr="00C96441">
        <w:t xml:space="preserve"> </w:t>
      </w:r>
      <w:r w:rsidRPr="00C96441">
        <w:lastRenderedPageBreak/>
        <w:t xml:space="preserve">ha trasmesso a questo </w:t>
      </w:r>
      <w:r w:rsidR="00A40C4B">
        <w:t>S</w:t>
      </w:r>
      <w:r w:rsidRPr="00C96441">
        <w:t>ervizio</w:t>
      </w:r>
      <w:r w:rsidR="00A40C4B">
        <w:t>/Settore</w:t>
      </w:r>
      <w:r w:rsidRPr="00C96441">
        <w:t xml:space="preserve"> l’elenco dei residui attivi e passivi non incassati e non pagati al termine dell’esercizio, ai fini della </w:t>
      </w:r>
      <w:r w:rsidR="00AE312B">
        <w:t xml:space="preserve">loro ricognizione per la </w:t>
      </w:r>
      <w:r w:rsidRPr="00C96441">
        <w:t>verifica delle ragioni del loro mantenimento, della loro cancellazione o della loro reimputazione, qualora non esigibili;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C96441">
      <w:pPr>
        <w:pStyle w:val="Corpodeltesto"/>
        <w:spacing w:before="1"/>
        <w:ind w:hanging="10"/>
        <w:jc w:val="both"/>
      </w:pPr>
      <w:r w:rsidRPr="00C96441">
        <w:t>CONSIDERATO che l’attività di verifica ai fini della ricognizione dei residui attivi e passivi ha richiesto un approfondito esame di tutte le partite creditorie e debitorie al fine di determinare</w:t>
      </w:r>
      <w:r w:rsidR="00575640" w:rsidRPr="00C96441">
        <w:t xml:space="preserve"> </w:t>
      </w:r>
      <w:r w:rsidRPr="00C96441">
        <w:t>l’esattezza e correttezza contabile dei dati riportati e delle procedure seguite secondo la nuova contabilità armonizzata;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C96441">
      <w:pPr>
        <w:pStyle w:val="Corpodeltesto"/>
        <w:ind w:hanging="10"/>
        <w:jc w:val="both"/>
      </w:pPr>
      <w:r w:rsidRPr="00C96441">
        <w:t>ESPERITA pertanto l’istruttoria di competenza secondo le prescrizioni dei principi contabili della nuova contabilità armonizzata ed in particolare in applicazione del principio della competenza finanziaria potenziata;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C96441">
      <w:pPr>
        <w:pStyle w:val="Corpodeltesto"/>
        <w:jc w:val="both"/>
      </w:pPr>
      <w:r w:rsidRPr="00C96441">
        <w:t>RILEVATO che il nuovo principio di competenza finanziaria cd “potenziata”, di cui all’Allegato n.</w:t>
      </w:r>
      <w:r w:rsidR="00A40C4B">
        <w:t xml:space="preserve"> </w:t>
      </w:r>
      <w:r w:rsidRPr="00C96441">
        <w:t xml:space="preserve">1 del citato </w:t>
      </w:r>
      <w:hyperlink r:id="rId12" w:history="1">
        <w:r w:rsidR="00575640" w:rsidRPr="001968CB">
          <w:rPr>
            <w:rStyle w:val="Collegamentoipertestuale"/>
          </w:rPr>
          <w:t xml:space="preserve">d. </w:t>
        </w:r>
        <w:proofErr w:type="spellStart"/>
        <w:r w:rsidR="00575640" w:rsidRPr="001968CB">
          <w:rPr>
            <w:rStyle w:val="Collegamentoipertestuale"/>
          </w:rPr>
          <w:t>lgs</w:t>
        </w:r>
        <w:proofErr w:type="spellEnd"/>
        <w:r w:rsidR="00575640" w:rsidRPr="001968CB">
          <w:rPr>
            <w:rStyle w:val="Collegamentoipertestuale"/>
          </w:rPr>
          <w:t>.</w:t>
        </w:r>
        <w:r w:rsidRPr="001968CB">
          <w:rPr>
            <w:rStyle w:val="Collegamentoipertestuale"/>
          </w:rPr>
          <w:t xml:space="preserve"> n. 118/20</w:t>
        </w:r>
        <w:r w:rsidR="001968CB" w:rsidRPr="001968CB">
          <w:rPr>
            <w:rStyle w:val="Collegamentoipertestuale"/>
          </w:rPr>
          <w:t>1</w:t>
        </w:r>
        <w:r w:rsidRPr="001968CB">
          <w:rPr>
            <w:rStyle w:val="Collegamentoipertestuale"/>
          </w:rPr>
          <w:t>1</w:t>
        </w:r>
      </w:hyperlink>
      <w:r w:rsidRPr="00C96441">
        <w:t>, dispone, infatti, che tutte le obbligazioni giuridicamente perfezionate attive e passive, che danno luogo a entrate e spese per l’ente, devono essere registrate nelle scritture contabili quando l’obbligazione è perfezionata, con imputazione all’esercizio in cui l’obbligazione viene a scadenza;</w:t>
      </w:r>
    </w:p>
    <w:p w:rsidR="003B6A0E" w:rsidRPr="00C96441" w:rsidRDefault="003B6A0E" w:rsidP="00C96441">
      <w:pPr>
        <w:pStyle w:val="Corpodeltesto"/>
        <w:spacing w:before="10"/>
        <w:jc w:val="both"/>
      </w:pPr>
    </w:p>
    <w:p w:rsidR="003B6A0E" w:rsidRPr="00C96441" w:rsidRDefault="000A6B3D" w:rsidP="00C96441">
      <w:pPr>
        <w:pStyle w:val="Corpodeltesto"/>
        <w:ind w:hanging="1"/>
        <w:jc w:val="both"/>
      </w:pPr>
      <w:r w:rsidRPr="00C96441">
        <w:t xml:space="preserve">VISTI gli elenchi dei residui attivi e passivi di competenza di questo </w:t>
      </w:r>
      <w:r w:rsidR="00A40C4B">
        <w:t>Servizio/</w:t>
      </w:r>
      <w:r w:rsidRPr="00C96441">
        <w:t xml:space="preserve">Settore, allegati alla presente determinazione per formarne parte integrante e sostanziale, per cui si è proceduto alla ricognizione ordinario ai sensi di quanto stabilito </w:t>
      </w:r>
      <w:hyperlink r:id="rId13" w:history="1">
        <w:r w:rsidRPr="001968CB">
          <w:rPr>
            <w:rStyle w:val="Collegamentoipertestuale"/>
          </w:rPr>
          <w:t>dall’art. 3</w:t>
        </w:r>
        <w:r w:rsidR="00AE312B" w:rsidRPr="001968CB">
          <w:rPr>
            <w:rStyle w:val="Collegamentoipertestuale"/>
          </w:rPr>
          <w:t>,</w:t>
        </w:r>
        <w:r w:rsidRPr="001968CB">
          <w:rPr>
            <w:rStyle w:val="Collegamentoipertestuale"/>
          </w:rPr>
          <w:t xml:space="preserve"> comma 4</w:t>
        </w:r>
        <w:r w:rsidR="00AE312B" w:rsidRPr="001968CB">
          <w:rPr>
            <w:rStyle w:val="Collegamentoipertestuale"/>
          </w:rPr>
          <w:t>,</w:t>
        </w:r>
        <w:r w:rsidRPr="001968CB">
          <w:rPr>
            <w:rStyle w:val="Collegamentoipertestuale"/>
          </w:rPr>
          <w:t xml:space="preserve"> del </w:t>
        </w:r>
        <w:r w:rsidR="00575640" w:rsidRPr="001968CB">
          <w:rPr>
            <w:rStyle w:val="Collegamentoipertestuale"/>
          </w:rPr>
          <w:t xml:space="preserve">d. </w:t>
        </w:r>
        <w:proofErr w:type="spellStart"/>
        <w:r w:rsidR="00575640" w:rsidRPr="001968CB">
          <w:rPr>
            <w:rStyle w:val="Collegamentoipertestuale"/>
          </w:rPr>
          <w:t>lgs</w:t>
        </w:r>
        <w:proofErr w:type="spellEnd"/>
        <w:r w:rsidRPr="001968CB">
          <w:rPr>
            <w:rStyle w:val="Collegamentoipertestuale"/>
          </w:rPr>
          <w:t xml:space="preserve">. </w:t>
        </w:r>
        <w:r w:rsidR="00AE312B" w:rsidRPr="001968CB">
          <w:rPr>
            <w:rStyle w:val="Collegamentoipertestuale"/>
          </w:rPr>
          <w:t xml:space="preserve">n. </w:t>
        </w:r>
        <w:r w:rsidRPr="001968CB">
          <w:rPr>
            <w:rStyle w:val="Collegamentoipertestuale"/>
          </w:rPr>
          <w:t>118/2011</w:t>
        </w:r>
      </w:hyperlink>
      <w:r w:rsidRPr="00C96441">
        <w:t>;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C96441">
      <w:pPr>
        <w:pStyle w:val="Corpodeltesto"/>
        <w:spacing w:before="1"/>
        <w:jc w:val="both"/>
      </w:pPr>
      <w:r w:rsidRPr="00C96441">
        <w:t>RITENUTO necessario, con il presente provvedimento, approvare ai fini ricognitori le risultanze dell’attività di verifica sui residui attivi e passivi da sottoporre alla Giunta Comunale per la relativa approvazione;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C96441">
      <w:pPr>
        <w:pStyle w:val="Corpodeltesto"/>
        <w:jc w:val="both"/>
      </w:pPr>
      <w:r w:rsidRPr="00C96441">
        <w:t xml:space="preserve">VISTO, ai fini della competenza, </w:t>
      </w:r>
      <w:hyperlink r:id="rId14" w:history="1">
        <w:r w:rsidRPr="001968CB">
          <w:rPr>
            <w:rStyle w:val="Collegamentoipertestuale"/>
          </w:rPr>
          <w:t>l'art.107 "Funzioni e responsabilità della dirigenza", del Decreto Legislativo 18/08/2000 n. 267</w:t>
        </w:r>
      </w:hyperlink>
      <w:r w:rsidRPr="00C96441">
        <w:t xml:space="preserve"> – “Testo Unico sull'Ordina-mento degli Enti Locali”;</w:t>
      </w:r>
    </w:p>
    <w:p w:rsidR="003B6A0E" w:rsidRPr="00C96441" w:rsidRDefault="003B6A0E" w:rsidP="00C96441">
      <w:pPr>
        <w:pStyle w:val="Corpodeltesto"/>
        <w:jc w:val="both"/>
      </w:pPr>
    </w:p>
    <w:p w:rsidR="00AE312B" w:rsidRDefault="000A6B3D" w:rsidP="00C96441">
      <w:pPr>
        <w:pStyle w:val="Corpodeltesto"/>
        <w:jc w:val="both"/>
      </w:pPr>
      <w:r w:rsidRPr="00C96441">
        <w:t>Visto il regolamento comunale sull’ordinamento generale degli uffici e dei servizi;</w:t>
      </w:r>
    </w:p>
    <w:p w:rsidR="00AE312B" w:rsidRDefault="00AE312B" w:rsidP="00C96441">
      <w:pPr>
        <w:pStyle w:val="Corpodeltesto"/>
        <w:jc w:val="both"/>
      </w:pPr>
    </w:p>
    <w:p w:rsidR="003B6A0E" w:rsidRPr="00C96441" w:rsidRDefault="000A6B3D" w:rsidP="00C96441">
      <w:pPr>
        <w:pStyle w:val="Corpodeltesto"/>
        <w:jc w:val="both"/>
      </w:pPr>
      <w:r w:rsidRPr="00C96441">
        <w:t>Visto il regolamento comunale di contabilità;</w:t>
      </w: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3B6A0E" w:rsidP="00C96441">
      <w:pPr>
        <w:pStyle w:val="Corpodeltesto"/>
        <w:jc w:val="both"/>
      </w:pPr>
    </w:p>
    <w:p w:rsidR="003B6A0E" w:rsidRPr="00C96441" w:rsidRDefault="000A6B3D" w:rsidP="00F017C9">
      <w:pPr>
        <w:pStyle w:val="Titolo1"/>
        <w:ind w:left="0" w:right="0"/>
        <w:rPr>
          <w:rFonts w:ascii="Times New Roman" w:hAnsi="Times New Roman" w:cs="Times New Roman"/>
        </w:rPr>
      </w:pPr>
      <w:r w:rsidRPr="00C96441">
        <w:rPr>
          <w:rFonts w:ascii="Times New Roman" w:hAnsi="Times New Roman" w:cs="Times New Roman"/>
        </w:rPr>
        <w:t>DETERMINA</w:t>
      </w:r>
    </w:p>
    <w:p w:rsidR="003B6A0E" w:rsidRPr="00C96441" w:rsidRDefault="003B6A0E" w:rsidP="00F017C9">
      <w:pPr>
        <w:pStyle w:val="Corpodeltesto"/>
        <w:spacing w:before="11"/>
        <w:rPr>
          <w:b/>
        </w:rPr>
      </w:pPr>
    </w:p>
    <w:p w:rsidR="003B6A0E" w:rsidRPr="00C96441" w:rsidRDefault="000A6B3D" w:rsidP="00F017C9">
      <w:pPr>
        <w:pStyle w:val="Corpodeltesto"/>
      </w:pPr>
      <w:r w:rsidRPr="00C96441">
        <w:t>Per i motivi espressi in premessa e che di seguito si intendono integralmente riportati:</w:t>
      </w:r>
    </w:p>
    <w:p w:rsidR="003B6A0E" w:rsidRPr="00C96441" w:rsidRDefault="003B6A0E" w:rsidP="00F017C9">
      <w:pPr>
        <w:pStyle w:val="Corpodeltesto"/>
      </w:pPr>
    </w:p>
    <w:p w:rsidR="003B6A0E" w:rsidRPr="00C96441" w:rsidRDefault="00F017C9" w:rsidP="00AE312B">
      <w:pPr>
        <w:tabs>
          <w:tab w:val="left" w:pos="941"/>
        </w:tabs>
        <w:jc w:val="both"/>
        <w:rPr>
          <w:sz w:val="24"/>
          <w:szCs w:val="24"/>
        </w:rPr>
      </w:pPr>
      <w:r w:rsidRPr="00C96441">
        <w:rPr>
          <w:sz w:val="24"/>
          <w:szCs w:val="24"/>
        </w:rPr>
        <w:t xml:space="preserve">1) </w:t>
      </w:r>
      <w:r w:rsidR="000A6B3D" w:rsidRPr="00C96441">
        <w:rPr>
          <w:sz w:val="24"/>
          <w:szCs w:val="24"/>
        </w:rPr>
        <w:t>DI EFFETTUARE</w:t>
      </w:r>
      <w:r w:rsidR="000A6B3D" w:rsidRPr="00C96441">
        <w:rPr>
          <w:b/>
          <w:sz w:val="24"/>
          <w:szCs w:val="24"/>
        </w:rPr>
        <w:t xml:space="preserve">, </w:t>
      </w:r>
      <w:r w:rsidR="000A6B3D" w:rsidRPr="00C96441">
        <w:rPr>
          <w:sz w:val="24"/>
          <w:szCs w:val="24"/>
        </w:rPr>
        <w:t>in ossequio al principio contabile generale n. 9 della prudenza, la ricognizione dei residui attivi e passivi diretta a</w:t>
      </w:r>
      <w:r w:rsidR="000A6B3D" w:rsidRPr="00C96441">
        <w:rPr>
          <w:spacing w:val="-6"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verificare:</w:t>
      </w:r>
    </w:p>
    <w:p w:rsidR="003B6A0E" w:rsidRPr="00C96441" w:rsidRDefault="000A6B3D" w:rsidP="00AE312B">
      <w:pPr>
        <w:tabs>
          <w:tab w:val="left" w:pos="1648"/>
          <w:tab w:val="left" w:pos="1649"/>
        </w:tabs>
        <w:ind w:left="340"/>
        <w:jc w:val="both"/>
        <w:rPr>
          <w:i/>
          <w:sz w:val="24"/>
          <w:szCs w:val="24"/>
        </w:rPr>
      </w:pPr>
      <w:r w:rsidRPr="00C96441">
        <w:rPr>
          <w:i/>
          <w:sz w:val="24"/>
          <w:szCs w:val="24"/>
        </w:rPr>
        <w:t>la fondatezza giuridica dei crediti accertati e dell'esigibilità del</w:t>
      </w:r>
      <w:r w:rsidRPr="00C96441">
        <w:rPr>
          <w:i/>
          <w:spacing w:val="-6"/>
          <w:sz w:val="24"/>
          <w:szCs w:val="24"/>
        </w:rPr>
        <w:t xml:space="preserve"> </w:t>
      </w:r>
      <w:r w:rsidRPr="00C96441">
        <w:rPr>
          <w:i/>
          <w:sz w:val="24"/>
          <w:szCs w:val="24"/>
        </w:rPr>
        <w:t>credito;</w:t>
      </w:r>
    </w:p>
    <w:p w:rsidR="003B6A0E" w:rsidRPr="00C96441" w:rsidRDefault="000A6B3D" w:rsidP="00AE312B">
      <w:pPr>
        <w:tabs>
          <w:tab w:val="left" w:pos="1648"/>
          <w:tab w:val="left" w:pos="1649"/>
          <w:tab w:val="left" w:pos="3179"/>
          <w:tab w:val="left" w:pos="4005"/>
          <w:tab w:val="left" w:pos="5227"/>
          <w:tab w:val="left" w:pos="7223"/>
          <w:tab w:val="left" w:pos="8342"/>
          <w:tab w:val="left" w:pos="8872"/>
        </w:tabs>
        <w:ind w:left="340"/>
        <w:jc w:val="both"/>
        <w:rPr>
          <w:i/>
          <w:sz w:val="24"/>
          <w:szCs w:val="24"/>
        </w:rPr>
      </w:pPr>
      <w:r w:rsidRPr="00C96441">
        <w:rPr>
          <w:i/>
          <w:sz w:val="24"/>
          <w:szCs w:val="24"/>
        </w:rPr>
        <w:t>l'affidabilità</w:t>
      </w:r>
      <w:r w:rsidR="00F017C9" w:rsidRPr="00C96441">
        <w:rPr>
          <w:i/>
          <w:sz w:val="24"/>
          <w:szCs w:val="24"/>
        </w:rPr>
        <w:t xml:space="preserve"> </w:t>
      </w:r>
      <w:r w:rsidRPr="00C96441">
        <w:rPr>
          <w:i/>
          <w:sz w:val="24"/>
          <w:szCs w:val="24"/>
        </w:rPr>
        <w:t>della</w:t>
      </w:r>
      <w:r w:rsidR="00F017C9" w:rsidRPr="00C96441">
        <w:rPr>
          <w:i/>
          <w:sz w:val="24"/>
          <w:szCs w:val="24"/>
        </w:rPr>
        <w:t xml:space="preserve"> </w:t>
      </w:r>
      <w:r w:rsidRPr="00C96441">
        <w:rPr>
          <w:i/>
          <w:sz w:val="24"/>
          <w:szCs w:val="24"/>
        </w:rPr>
        <w:t>scadenza</w:t>
      </w:r>
      <w:r w:rsidR="00F017C9" w:rsidRPr="00C96441">
        <w:rPr>
          <w:i/>
          <w:sz w:val="24"/>
          <w:szCs w:val="24"/>
        </w:rPr>
        <w:t xml:space="preserve"> </w:t>
      </w:r>
      <w:r w:rsidRPr="00C96441">
        <w:rPr>
          <w:i/>
          <w:sz w:val="24"/>
          <w:szCs w:val="24"/>
        </w:rPr>
        <w:t>dell'obbligazione</w:t>
      </w:r>
      <w:r w:rsidR="00F017C9" w:rsidRPr="00C96441">
        <w:rPr>
          <w:i/>
          <w:sz w:val="24"/>
          <w:szCs w:val="24"/>
        </w:rPr>
        <w:t xml:space="preserve"> </w:t>
      </w:r>
      <w:r w:rsidRPr="00C96441">
        <w:rPr>
          <w:i/>
          <w:sz w:val="24"/>
          <w:szCs w:val="24"/>
        </w:rPr>
        <w:t>prevista</w:t>
      </w:r>
      <w:r w:rsidR="00AE312B">
        <w:rPr>
          <w:i/>
          <w:sz w:val="24"/>
          <w:szCs w:val="24"/>
        </w:rPr>
        <w:t xml:space="preserve"> </w:t>
      </w:r>
      <w:r w:rsidRPr="00C96441">
        <w:rPr>
          <w:i/>
          <w:sz w:val="24"/>
          <w:szCs w:val="24"/>
        </w:rPr>
        <w:t>in</w:t>
      </w:r>
      <w:r w:rsidR="00F017C9" w:rsidRPr="00C96441">
        <w:rPr>
          <w:i/>
          <w:sz w:val="24"/>
          <w:szCs w:val="24"/>
        </w:rPr>
        <w:t xml:space="preserve"> </w:t>
      </w:r>
      <w:r w:rsidRPr="00C96441">
        <w:rPr>
          <w:i/>
          <w:spacing w:val="-3"/>
          <w:sz w:val="24"/>
          <w:szCs w:val="24"/>
        </w:rPr>
        <w:t xml:space="preserve">occasione </w:t>
      </w:r>
      <w:r w:rsidRPr="00C96441">
        <w:rPr>
          <w:i/>
          <w:sz w:val="24"/>
          <w:szCs w:val="24"/>
        </w:rPr>
        <w:t>dell'accertamento o</w:t>
      </w:r>
      <w:r w:rsidRPr="00C96441">
        <w:rPr>
          <w:i/>
          <w:spacing w:val="-1"/>
          <w:sz w:val="24"/>
          <w:szCs w:val="24"/>
        </w:rPr>
        <w:t xml:space="preserve"> </w:t>
      </w:r>
      <w:r w:rsidRPr="00C96441">
        <w:rPr>
          <w:i/>
          <w:sz w:val="24"/>
          <w:szCs w:val="24"/>
        </w:rPr>
        <w:t>dell'impegno;</w:t>
      </w:r>
    </w:p>
    <w:p w:rsidR="003B6A0E" w:rsidRPr="00C96441" w:rsidRDefault="000A6B3D" w:rsidP="00AE312B">
      <w:pPr>
        <w:tabs>
          <w:tab w:val="left" w:pos="1648"/>
          <w:tab w:val="left" w:pos="1649"/>
        </w:tabs>
        <w:ind w:left="340"/>
        <w:jc w:val="both"/>
        <w:rPr>
          <w:i/>
          <w:sz w:val="24"/>
          <w:szCs w:val="24"/>
        </w:rPr>
      </w:pPr>
      <w:r w:rsidRPr="00C96441">
        <w:rPr>
          <w:i/>
          <w:sz w:val="24"/>
          <w:szCs w:val="24"/>
        </w:rPr>
        <w:t>il permanere delle posizioni debitorie effettive degli impegni</w:t>
      </w:r>
      <w:r w:rsidRPr="00C96441">
        <w:rPr>
          <w:i/>
          <w:spacing w:val="-6"/>
          <w:sz w:val="24"/>
          <w:szCs w:val="24"/>
        </w:rPr>
        <w:t xml:space="preserve"> </w:t>
      </w:r>
      <w:r w:rsidRPr="00C96441">
        <w:rPr>
          <w:i/>
          <w:sz w:val="24"/>
          <w:szCs w:val="24"/>
        </w:rPr>
        <w:t>assunti;</w:t>
      </w:r>
    </w:p>
    <w:p w:rsidR="00F017C9" w:rsidRPr="00C96441" w:rsidRDefault="000A6B3D" w:rsidP="00AE312B">
      <w:pPr>
        <w:tabs>
          <w:tab w:val="left" w:pos="1648"/>
          <w:tab w:val="left" w:pos="1649"/>
        </w:tabs>
        <w:spacing w:before="31"/>
        <w:ind w:left="340"/>
        <w:jc w:val="both"/>
        <w:rPr>
          <w:i/>
          <w:sz w:val="24"/>
          <w:szCs w:val="24"/>
        </w:rPr>
      </w:pPr>
      <w:r w:rsidRPr="00C96441">
        <w:rPr>
          <w:i/>
          <w:sz w:val="24"/>
          <w:szCs w:val="24"/>
        </w:rPr>
        <w:t>la corretta classificazione e imputazione dei crediti e dei debiti in</w:t>
      </w:r>
      <w:r w:rsidRPr="00C96441">
        <w:rPr>
          <w:i/>
          <w:spacing w:val="-9"/>
          <w:sz w:val="24"/>
          <w:szCs w:val="24"/>
        </w:rPr>
        <w:t xml:space="preserve"> </w:t>
      </w:r>
      <w:r w:rsidRPr="00C96441">
        <w:rPr>
          <w:i/>
          <w:sz w:val="24"/>
          <w:szCs w:val="24"/>
        </w:rPr>
        <w:t>bilancio</w:t>
      </w:r>
      <w:r w:rsidR="00575640" w:rsidRPr="00C96441">
        <w:rPr>
          <w:i/>
          <w:sz w:val="24"/>
          <w:szCs w:val="24"/>
        </w:rPr>
        <w:t xml:space="preserve"> </w:t>
      </w:r>
    </w:p>
    <w:p w:rsidR="00F017C9" w:rsidRPr="00C96441" w:rsidRDefault="00F017C9" w:rsidP="00AE312B">
      <w:pPr>
        <w:tabs>
          <w:tab w:val="left" w:pos="1648"/>
          <w:tab w:val="left" w:pos="1649"/>
        </w:tabs>
        <w:spacing w:before="31"/>
        <w:jc w:val="both"/>
        <w:rPr>
          <w:iCs/>
          <w:sz w:val="24"/>
          <w:szCs w:val="24"/>
        </w:rPr>
      </w:pPr>
    </w:p>
    <w:p w:rsidR="003B6A0E" w:rsidRPr="00C96441" w:rsidRDefault="00F017C9" w:rsidP="00F017C9">
      <w:pPr>
        <w:tabs>
          <w:tab w:val="left" w:pos="1648"/>
          <w:tab w:val="left" w:pos="1649"/>
        </w:tabs>
        <w:spacing w:before="31"/>
        <w:jc w:val="both"/>
        <w:rPr>
          <w:sz w:val="24"/>
          <w:szCs w:val="24"/>
        </w:rPr>
      </w:pPr>
      <w:r w:rsidRPr="00C96441">
        <w:rPr>
          <w:iCs/>
          <w:sz w:val="24"/>
          <w:szCs w:val="24"/>
        </w:rPr>
        <w:t>2)</w:t>
      </w:r>
      <w:r w:rsidRPr="00C96441">
        <w:rPr>
          <w:i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DI APPROVARE, ai soli fini ricognitori, gli allegati elenchi quali risultanze delle verifiche sui residui attivi e passivi al 31 dicembre 2019, che costituisc</w:t>
      </w:r>
      <w:r w:rsidR="00ED68B4">
        <w:rPr>
          <w:sz w:val="24"/>
          <w:szCs w:val="24"/>
        </w:rPr>
        <w:t>ono</w:t>
      </w:r>
      <w:r w:rsidR="000A6B3D" w:rsidRPr="00C96441">
        <w:rPr>
          <w:sz w:val="24"/>
          <w:szCs w:val="24"/>
        </w:rPr>
        <w:t xml:space="preserve"> parte integrante e sostanziale della presente</w:t>
      </w:r>
      <w:r w:rsidR="000A6B3D" w:rsidRPr="00C96441">
        <w:rPr>
          <w:spacing w:val="-3"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determinazione;</w:t>
      </w:r>
    </w:p>
    <w:p w:rsidR="003B6A0E" w:rsidRPr="00C96441" w:rsidRDefault="003B6A0E" w:rsidP="00F017C9">
      <w:pPr>
        <w:pStyle w:val="Corpodeltesto"/>
      </w:pPr>
    </w:p>
    <w:p w:rsidR="003B6A0E" w:rsidRPr="00C96441" w:rsidRDefault="00F017C9" w:rsidP="00F017C9">
      <w:pPr>
        <w:tabs>
          <w:tab w:val="left" w:pos="941"/>
        </w:tabs>
        <w:jc w:val="both"/>
        <w:rPr>
          <w:sz w:val="24"/>
          <w:szCs w:val="24"/>
        </w:rPr>
      </w:pPr>
      <w:r w:rsidRPr="00C96441">
        <w:rPr>
          <w:sz w:val="24"/>
          <w:szCs w:val="24"/>
        </w:rPr>
        <w:t xml:space="preserve">3) </w:t>
      </w:r>
      <w:r w:rsidR="000A6B3D" w:rsidRPr="00C96441">
        <w:rPr>
          <w:sz w:val="24"/>
          <w:szCs w:val="24"/>
        </w:rPr>
        <w:t>DI DARE ATTO che sono state mantenute a residuo unicamente le somme per cui esistono obbligazioni perfezionate e che risultavano esigibili alla data del</w:t>
      </w:r>
      <w:r w:rsidR="000A6B3D" w:rsidRPr="00C96441">
        <w:rPr>
          <w:spacing w:val="-11"/>
          <w:sz w:val="24"/>
          <w:szCs w:val="24"/>
        </w:rPr>
        <w:t xml:space="preserve"> </w:t>
      </w:r>
      <w:r w:rsidR="000A6B3D" w:rsidRPr="00C96441">
        <w:rPr>
          <w:sz w:val="24"/>
          <w:szCs w:val="24"/>
        </w:rPr>
        <w:t>31.12.2019;</w:t>
      </w:r>
    </w:p>
    <w:p w:rsidR="003B6A0E" w:rsidRPr="00C96441" w:rsidRDefault="003B6A0E" w:rsidP="00F017C9">
      <w:pPr>
        <w:pStyle w:val="Corpodeltesto"/>
      </w:pPr>
    </w:p>
    <w:p w:rsidR="003B6A0E" w:rsidRPr="00C96441" w:rsidRDefault="00F017C9" w:rsidP="00F017C9">
      <w:pPr>
        <w:tabs>
          <w:tab w:val="left" w:pos="941"/>
        </w:tabs>
        <w:jc w:val="both"/>
        <w:rPr>
          <w:sz w:val="24"/>
          <w:szCs w:val="24"/>
        </w:rPr>
      </w:pPr>
      <w:r w:rsidRPr="00C96441">
        <w:rPr>
          <w:sz w:val="24"/>
          <w:szCs w:val="24"/>
        </w:rPr>
        <w:t xml:space="preserve">4) </w:t>
      </w:r>
      <w:r w:rsidR="000A6B3D" w:rsidRPr="00C96441">
        <w:rPr>
          <w:sz w:val="24"/>
          <w:szCs w:val="24"/>
        </w:rPr>
        <w:t xml:space="preserve">DI TRASMETTERE gli elenchi di cui al </w:t>
      </w:r>
      <w:r w:rsidR="00AE312B">
        <w:rPr>
          <w:sz w:val="24"/>
          <w:szCs w:val="24"/>
        </w:rPr>
        <w:t xml:space="preserve">precedente </w:t>
      </w:r>
      <w:r w:rsidR="000A6B3D" w:rsidRPr="00C96441">
        <w:rPr>
          <w:sz w:val="24"/>
          <w:szCs w:val="24"/>
        </w:rPr>
        <w:t xml:space="preserve">punto 2) </w:t>
      </w:r>
      <w:r w:rsidR="00AE312B">
        <w:rPr>
          <w:sz w:val="24"/>
          <w:szCs w:val="24"/>
        </w:rPr>
        <w:t xml:space="preserve">al Servizio Finanziario, per la successiva </w:t>
      </w:r>
      <w:r w:rsidR="000A6B3D" w:rsidRPr="00C96441">
        <w:rPr>
          <w:sz w:val="24"/>
          <w:szCs w:val="24"/>
        </w:rPr>
        <w:t xml:space="preserve">approvazione del riaccertamento ordinario dei residui </w:t>
      </w:r>
      <w:r w:rsidR="00AE312B">
        <w:rPr>
          <w:sz w:val="24"/>
          <w:szCs w:val="24"/>
        </w:rPr>
        <w:t xml:space="preserve">da parte della Giunta Comunale ai sensi </w:t>
      </w:r>
      <w:hyperlink r:id="rId15" w:history="1">
        <w:r w:rsidR="00AE312B" w:rsidRPr="001968CB">
          <w:rPr>
            <w:rStyle w:val="Collegamentoipertestuale"/>
            <w:sz w:val="24"/>
            <w:szCs w:val="24"/>
          </w:rPr>
          <w:t>de</w:t>
        </w:r>
        <w:r w:rsidR="000A6B3D" w:rsidRPr="001968CB">
          <w:rPr>
            <w:rStyle w:val="Collegamentoipertestuale"/>
            <w:sz w:val="24"/>
            <w:szCs w:val="24"/>
          </w:rPr>
          <w:t xml:space="preserve">ll’art. 3, comma 4, del </w:t>
        </w:r>
        <w:r w:rsidR="00575640" w:rsidRPr="001968CB">
          <w:rPr>
            <w:rStyle w:val="Collegamentoipertestuale"/>
            <w:sz w:val="24"/>
            <w:szCs w:val="24"/>
          </w:rPr>
          <w:t xml:space="preserve">d. </w:t>
        </w:r>
        <w:proofErr w:type="spellStart"/>
        <w:r w:rsidR="00575640" w:rsidRPr="001968CB">
          <w:rPr>
            <w:rStyle w:val="Collegamentoipertestuale"/>
            <w:sz w:val="24"/>
            <w:szCs w:val="24"/>
          </w:rPr>
          <w:t>lgs</w:t>
        </w:r>
        <w:proofErr w:type="spellEnd"/>
        <w:r w:rsidR="000A6B3D" w:rsidRPr="001968CB">
          <w:rPr>
            <w:rStyle w:val="Collegamentoipertestuale"/>
            <w:sz w:val="24"/>
            <w:szCs w:val="24"/>
          </w:rPr>
          <w:t>. n.</w:t>
        </w:r>
        <w:r w:rsidR="000A6B3D" w:rsidRPr="001968CB">
          <w:rPr>
            <w:rStyle w:val="Collegamentoipertestuale"/>
            <w:spacing w:val="-1"/>
            <w:sz w:val="24"/>
            <w:szCs w:val="24"/>
          </w:rPr>
          <w:t xml:space="preserve"> </w:t>
        </w:r>
        <w:r w:rsidR="000A6B3D" w:rsidRPr="001968CB">
          <w:rPr>
            <w:rStyle w:val="Collegamentoipertestuale"/>
            <w:sz w:val="24"/>
            <w:szCs w:val="24"/>
          </w:rPr>
          <w:t>118/2011</w:t>
        </w:r>
      </w:hyperlink>
      <w:r w:rsidR="000A6B3D" w:rsidRPr="00C96441">
        <w:rPr>
          <w:sz w:val="24"/>
          <w:szCs w:val="24"/>
        </w:rPr>
        <w:t>;</w:t>
      </w:r>
    </w:p>
    <w:p w:rsidR="003B6A0E" w:rsidRPr="00C96441" w:rsidRDefault="003B6A0E" w:rsidP="00F017C9">
      <w:pPr>
        <w:pStyle w:val="Corpodeltesto"/>
        <w:spacing w:before="9"/>
      </w:pPr>
    </w:p>
    <w:p w:rsidR="003B6A0E" w:rsidRPr="00C96441" w:rsidRDefault="00F017C9" w:rsidP="00F017C9">
      <w:pPr>
        <w:tabs>
          <w:tab w:val="left" w:pos="953"/>
        </w:tabs>
        <w:jc w:val="both"/>
        <w:rPr>
          <w:sz w:val="24"/>
          <w:szCs w:val="24"/>
        </w:rPr>
      </w:pPr>
      <w:r w:rsidRPr="00C96441">
        <w:rPr>
          <w:sz w:val="24"/>
          <w:szCs w:val="24"/>
        </w:rPr>
        <w:t xml:space="preserve">5) </w:t>
      </w:r>
      <w:r w:rsidR="000A6B3D" w:rsidRPr="00C96441">
        <w:rPr>
          <w:sz w:val="24"/>
          <w:szCs w:val="24"/>
        </w:rPr>
        <w:t xml:space="preserve">DI ACCERTARE, ai fini del controllo preventivo di regolarità amministrativa-contabile di cui </w:t>
      </w:r>
      <w:hyperlink r:id="rId16" w:history="1">
        <w:r w:rsidR="000A6B3D" w:rsidRPr="001968CB">
          <w:rPr>
            <w:rStyle w:val="Collegamentoipertestuale"/>
            <w:sz w:val="24"/>
            <w:szCs w:val="24"/>
          </w:rPr>
          <w:t>all’articolo 147-</w:t>
        </w:r>
        <w:r w:rsidR="000A6B3D" w:rsidRPr="001968CB">
          <w:rPr>
            <w:rStyle w:val="Collegamentoipertestuale"/>
            <w:i/>
            <w:sz w:val="24"/>
            <w:szCs w:val="24"/>
          </w:rPr>
          <w:t>bis</w:t>
        </w:r>
        <w:r w:rsidR="000A6B3D" w:rsidRPr="001968CB">
          <w:rPr>
            <w:rStyle w:val="Collegamentoipertestuale"/>
            <w:sz w:val="24"/>
            <w:szCs w:val="24"/>
          </w:rPr>
          <w:t xml:space="preserve">, comma 1, del </w:t>
        </w:r>
        <w:r w:rsidR="00575640" w:rsidRPr="001968CB">
          <w:rPr>
            <w:rStyle w:val="Collegamentoipertestuale"/>
            <w:sz w:val="24"/>
            <w:szCs w:val="24"/>
          </w:rPr>
          <w:t xml:space="preserve">d. </w:t>
        </w:r>
        <w:proofErr w:type="spellStart"/>
        <w:r w:rsidR="00575640" w:rsidRPr="001968CB">
          <w:rPr>
            <w:rStyle w:val="Collegamentoipertestuale"/>
            <w:sz w:val="24"/>
            <w:szCs w:val="24"/>
          </w:rPr>
          <w:t>lgs</w:t>
        </w:r>
        <w:proofErr w:type="spellEnd"/>
        <w:r w:rsidR="000A6B3D" w:rsidRPr="001968CB">
          <w:rPr>
            <w:rStyle w:val="Collegamentoipertestuale"/>
            <w:sz w:val="24"/>
            <w:szCs w:val="24"/>
          </w:rPr>
          <w:t>. n</w:t>
        </w:r>
        <w:r w:rsidR="00AE312B" w:rsidRPr="001968CB">
          <w:rPr>
            <w:rStyle w:val="Collegamentoipertestuale"/>
            <w:sz w:val="24"/>
            <w:szCs w:val="24"/>
          </w:rPr>
          <w:t>.</w:t>
        </w:r>
        <w:r w:rsidR="000A6B3D" w:rsidRPr="001968CB">
          <w:rPr>
            <w:rStyle w:val="Collegamentoipertestuale"/>
            <w:sz w:val="24"/>
            <w:szCs w:val="24"/>
          </w:rPr>
          <w:t xml:space="preserve"> 267/2000</w:t>
        </w:r>
      </w:hyperlink>
      <w:r w:rsidR="000A6B3D" w:rsidRPr="00C96441">
        <w:rPr>
          <w:sz w:val="24"/>
          <w:szCs w:val="24"/>
        </w:rPr>
        <w:t>, la regolarità tecnica del presente provvedimento in ordine alla regolarità, legittimità e correttezza dell’azione amministrativa, il cui parere favorevole è reso unitamente alla sottoscrizione del presente provvedimento da parte del responsabile del</w:t>
      </w:r>
      <w:r w:rsidR="000A6B3D" w:rsidRPr="00C96441">
        <w:rPr>
          <w:spacing w:val="-1"/>
          <w:sz w:val="24"/>
          <w:szCs w:val="24"/>
        </w:rPr>
        <w:t xml:space="preserve"> </w:t>
      </w:r>
      <w:r w:rsidR="001968CB">
        <w:rPr>
          <w:sz w:val="24"/>
          <w:szCs w:val="24"/>
        </w:rPr>
        <w:t>servizio.</w:t>
      </w:r>
    </w:p>
    <w:p w:rsidR="00F017C9" w:rsidRPr="00C96441" w:rsidRDefault="00F017C9" w:rsidP="00F017C9">
      <w:pPr>
        <w:pStyle w:val="Paragrafoelenco"/>
        <w:tabs>
          <w:tab w:val="left" w:pos="953"/>
        </w:tabs>
        <w:ind w:left="0" w:firstLine="0"/>
        <w:jc w:val="left"/>
        <w:rPr>
          <w:sz w:val="24"/>
          <w:szCs w:val="24"/>
        </w:rPr>
      </w:pPr>
    </w:p>
    <w:p w:rsidR="00F017C9" w:rsidRPr="00C96441" w:rsidRDefault="00F017C9" w:rsidP="00F017C9">
      <w:pPr>
        <w:pStyle w:val="Paragrafoelenco"/>
        <w:tabs>
          <w:tab w:val="left" w:pos="953"/>
        </w:tabs>
        <w:ind w:left="0" w:firstLine="0"/>
        <w:jc w:val="left"/>
        <w:rPr>
          <w:sz w:val="24"/>
          <w:szCs w:val="24"/>
        </w:rPr>
      </w:pPr>
    </w:p>
    <w:p w:rsidR="00F017C9" w:rsidRPr="00C96441" w:rsidRDefault="00DD59A1" w:rsidP="00F017C9">
      <w:pPr>
        <w:pStyle w:val="Paragrafoelenco"/>
        <w:tabs>
          <w:tab w:val="left" w:pos="953"/>
        </w:tabs>
        <w:ind w:left="0" w:firstLine="0"/>
        <w:rPr>
          <w:sz w:val="24"/>
          <w:szCs w:val="24"/>
        </w:rPr>
      </w:pPr>
      <w:r w:rsidRPr="00C96441">
        <w:rPr>
          <w:sz w:val="24"/>
          <w:szCs w:val="24"/>
        </w:rPr>
        <w:tab/>
      </w:r>
      <w:r w:rsidRPr="00C96441">
        <w:rPr>
          <w:sz w:val="24"/>
          <w:szCs w:val="24"/>
        </w:rPr>
        <w:tab/>
      </w:r>
      <w:r w:rsidRPr="00C96441">
        <w:rPr>
          <w:sz w:val="24"/>
          <w:szCs w:val="24"/>
        </w:rPr>
        <w:tab/>
      </w:r>
      <w:r w:rsidRPr="00C96441">
        <w:rPr>
          <w:sz w:val="24"/>
          <w:szCs w:val="24"/>
        </w:rPr>
        <w:tab/>
      </w:r>
      <w:r w:rsidRPr="00C96441">
        <w:rPr>
          <w:sz w:val="24"/>
          <w:szCs w:val="24"/>
        </w:rPr>
        <w:tab/>
      </w:r>
      <w:r w:rsidRPr="00C96441">
        <w:rPr>
          <w:sz w:val="24"/>
          <w:szCs w:val="24"/>
        </w:rPr>
        <w:tab/>
        <w:t>IL DIRIGENTE/</w:t>
      </w:r>
      <w:r w:rsidR="00F017C9" w:rsidRPr="00C96441">
        <w:rPr>
          <w:sz w:val="24"/>
          <w:szCs w:val="24"/>
        </w:rPr>
        <w:t>IL RESPONSABILE DEL SERVIZIO</w:t>
      </w:r>
    </w:p>
    <w:sectPr w:rsidR="00F017C9" w:rsidRPr="00C96441" w:rsidSect="00F017C9">
      <w:headerReference w:type="default" r:id="rId17"/>
      <w:pgSz w:w="11900" w:h="16840"/>
      <w:pgMar w:top="820" w:right="900" w:bottom="940" w:left="900" w:header="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6F" w:rsidRDefault="00C4636F">
      <w:r>
        <w:separator/>
      </w:r>
    </w:p>
  </w:endnote>
  <w:endnote w:type="continuationSeparator" w:id="0">
    <w:p w:rsidR="00C4636F" w:rsidRDefault="00C4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6F" w:rsidRDefault="00C4636F">
      <w:r>
        <w:separator/>
      </w:r>
    </w:p>
  </w:footnote>
  <w:footnote w:type="continuationSeparator" w:id="0">
    <w:p w:rsidR="00C4636F" w:rsidRDefault="00C46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CB" w:rsidRDefault="001968CB" w:rsidP="001968CB">
    <w:pPr>
      <w:pStyle w:val="Intestazione"/>
      <w:jc w:val="center"/>
    </w:pPr>
    <w:r w:rsidRPr="001968CB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8CB" w:rsidRDefault="001968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094"/>
    <w:multiLevelType w:val="hybridMultilevel"/>
    <w:tmpl w:val="9F2269C6"/>
    <w:lvl w:ilvl="0" w:tplc="53F0717E">
      <w:start w:val="1"/>
      <w:numFmt w:val="decimal"/>
      <w:lvlText w:val="%1)"/>
      <w:lvlJc w:val="left"/>
      <w:pPr>
        <w:ind w:left="95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5604D70">
      <w:numFmt w:val="bullet"/>
      <w:lvlText w:val="•"/>
      <w:lvlJc w:val="left"/>
      <w:pPr>
        <w:ind w:left="1648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283835C8">
      <w:numFmt w:val="bullet"/>
      <w:lvlText w:val="•"/>
      <w:lvlJc w:val="left"/>
      <w:pPr>
        <w:ind w:left="2580" w:hanging="336"/>
      </w:pPr>
      <w:rPr>
        <w:rFonts w:hint="default"/>
        <w:lang w:val="it-IT" w:eastAsia="it-IT" w:bidi="it-IT"/>
      </w:rPr>
    </w:lvl>
    <w:lvl w:ilvl="3" w:tplc="819E3364">
      <w:numFmt w:val="bullet"/>
      <w:lvlText w:val="•"/>
      <w:lvlJc w:val="left"/>
      <w:pPr>
        <w:ind w:left="3520" w:hanging="336"/>
      </w:pPr>
      <w:rPr>
        <w:rFonts w:hint="default"/>
        <w:lang w:val="it-IT" w:eastAsia="it-IT" w:bidi="it-IT"/>
      </w:rPr>
    </w:lvl>
    <w:lvl w:ilvl="4" w:tplc="EB84ECD0">
      <w:numFmt w:val="bullet"/>
      <w:lvlText w:val="•"/>
      <w:lvlJc w:val="left"/>
      <w:pPr>
        <w:ind w:left="4460" w:hanging="336"/>
      </w:pPr>
      <w:rPr>
        <w:rFonts w:hint="default"/>
        <w:lang w:val="it-IT" w:eastAsia="it-IT" w:bidi="it-IT"/>
      </w:rPr>
    </w:lvl>
    <w:lvl w:ilvl="5" w:tplc="6C24F868">
      <w:numFmt w:val="bullet"/>
      <w:lvlText w:val="•"/>
      <w:lvlJc w:val="left"/>
      <w:pPr>
        <w:ind w:left="5400" w:hanging="336"/>
      </w:pPr>
      <w:rPr>
        <w:rFonts w:hint="default"/>
        <w:lang w:val="it-IT" w:eastAsia="it-IT" w:bidi="it-IT"/>
      </w:rPr>
    </w:lvl>
    <w:lvl w:ilvl="6" w:tplc="699284D0">
      <w:numFmt w:val="bullet"/>
      <w:lvlText w:val="•"/>
      <w:lvlJc w:val="left"/>
      <w:pPr>
        <w:ind w:left="6340" w:hanging="336"/>
      </w:pPr>
      <w:rPr>
        <w:rFonts w:hint="default"/>
        <w:lang w:val="it-IT" w:eastAsia="it-IT" w:bidi="it-IT"/>
      </w:rPr>
    </w:lvl>
    <w:lvl w:ilvl="7" w:tplc="BEE4DCDA">
      <w:numFmt w:val="bullet"/>
      <w:lvlText w:val="•"/>
      <w:lvlJc w:val="left"/>
      <w:pPr>
        <w:ind w:left="7280" w:hanging="336"/>
      </w:pPr>
      <w:rPr>
        <w:rFonts w:hint="default"/>
        <w:lang w:val="it-IT" w:eastAsia="it-IT" w:bidi="it-IT"/>
      </w:rPr>
    </w:lvl>
    <w:lvl w:ilvl="8" w:tplc="4C329050">
      <w:numFmt w:val="bullet"/>
      <w:lvlText w:val="•"/>
      <w:lvlJc w:val="left"/>
      <w:pPr>
        <w:ind w:left="8220" w:hanging="336"/>
      </w:pPr>
      <w:rPr>
        <w:rFonts w:hint="default"/>
        <w:lang w:val="it-IT" w:eastAsia="it-IT" w:bidi="it-IT"/>
      </w:rPr>
    </w:lvl>
  </w:abstractNum>
  <w:abstractNum w:abstractNumId="1">
    <w:nsid w:val="5CA041DD"/>
    <w:multiLevelType w:val="hybridMultilevel"/>
    <w:tmpl w:val="0D7A6D54"/>
    <w:lvl w:ilvl="0" w:tplc="AFD04736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6D5CEC50">
      <w:start w:val="1"/>
      <w:numFmt w:val="lowerLetter"/>
      <w:lvlText w:val="%2)"/>
      <w:lvlJc w:val="left"/>
      <w:pPr>
        <w:ind w:left="1651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8E6EC3E">
      <w:numFmt w:val="bullet"/>
      <w:lvlText w:val="•"/>
      <w:lvlJc w:val="left"/>
      <w:pPr>
        <w:ind w:left="2597" w:hanging="852"/>
      </w:pPr>
      <w:rPr>
        <w:rFonts w:hint="default"/>
        <w:lang w:val="it-IT" w:eastAsia="it-IT" w:bidi="it-IT"/>
      </w:rPr>
    </w:lvl>
    <w:lvl w:ilvl="3" w:tplc="855C8068">
      <w:numFmt w:val="bullet"/>
      <w:lvlText w:val="•"/>
      <w:lvlJc w:val="left"/>
      <w:pPr>
        <w:ind w:left="3535" w:hanging="852"/>
      </w:pPr>
      <w:rPr>
        <w:rFonts w:hint="default"/>
        <w:lang w:val="it-IT" w:eastAsia="it-IT" w:bidi="it-IT"/>
      </w:rPr>
    </w:lvl>
    <w:lvl w:ilvl="4" w:tplc="7D5A5EE6">
      <w:numFmt w:val="bullet"/>
      <w:lvlText w:val="•"/>
      <w:lvlJc w:val="left"/>
      <w:pPr>
        <w:ind w:left="4473" w:hanging="852"/>
      </w:pPr>
      <w:rPr>
        <w:rFonts w:hint="default"/>
        <w:lang w:val="it-IT" w:eastAsia="it-IT" w:bidi="it-IT"/>
      </w:rPr>
    </w:lvl>
    <w:lvl w:ilvl="5" w:tplc="0B5ADAEC">
      <w:numFmt w:val="bullet"/>
      <w:lvlText w:val="•"/>
      <w:lvlJc w:val="left"/>
      <w:pPr>
        <w:ind w:left="5411" w:hanging="852"/>
      </w:pPr>
      <w:rPr>
        <w:rFonts w:hint="default"/>
        <w:lang w:val="it-IT" w:eastAsia="it-IT" w:bidi="it-IT"/>
      </w:rPr>
    </w:lvl>
    <w:lvl w:ilvl="6" w:tplc="34761486">
      <w:numFmt w:val="bullet"/>
      <w:lvlText w:val="•"/>
      <w:lvlJc w:val="left"/>
      <w:pPr>
        <w:ind w:left="6348" w:hanging="852"/>
      </w:pPr>
      <w:rPr>
        <w:rFonts w:hint="default"/>
        <w:lang w:val="it-IT" w:eastAsia="it-IT" w:bidi="it-IT"/>
      </w:rPr>
    </w:lvl>
    <w:lvl w:ilvl="7" w:tplc="D7485EDC">
      <w:numFmt w:val="bullet"/>
      <w:lvlText w:val="•"/>
      <w:lvlJc w:val="left"/>
      <w:pPr>
        <w:ind w:left="7286" w:hanging="852"/>
      </w:pPr>
      <w:rPr>
        <w:rFonts w:hint="default"/>
        <w:lang w:val="it-IT" w:eastAsia="it-IT" w:bidi="it-IT"/>
      </w:rPr>
    </w:lvl>
    <w:lvl w:ilvl="8" w:tplc="78E41F00">
      <w:numFmt w:val="bullet"/>
      <w:lvlText w:val="•"/>
      <w:lvlJc w:val="left"/>
      <w:pPr>
        <w:ind w:left="8224" w:hanging="852"/>
      </w:pPr>
      <w:rPr>
        <w:rFonts w:hint="default"/>
        <w:lang w:val="it-IT" w:eastAsia="it-IT" w:bidi="it-IT"/>
      </w:rPr>
    </w:lvl>
  </w:abstractNum>
  <w:abstractNum w:abstractNumId="2">
    <w:nsid w:val="615B2C11"/>
    <w:multiLevelType w:val="hybridMultilevel"/>
    <w:tmpl w:val="95021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6A0E"/>
    <w:rsid w:val="00002FC2"/>
    <w:rsid w:val="000A6B3D"/>
    <w:rsid w:val="000E1DC3"/>
    <w:rsid w:val="001337CF"/>
    <w:rsid w:val="001968CB"/>
    <w:rsid w:val="0022075C"/>
    <w:rsid w:val="003B6A0E"/>
    <w:rsid w:val="003E5C35"/>
    <w:rsid w:val="00492976"/>
    <w:rsid w:val="00575640"/>
    <w:rsid w:val="005A3862"/>
    <w:rsid w:val="008C4423"/>
    <w:rsid w:val="00A40C4B"/>
    <w:rsid w:val="00A92DB3"/>
    <w:rsid w:val="00AE312B"/>
    <w:rsid w:val="00C4636F"/>
    <w:rsid w:val="00C96441"/>
    <w:rsid w:val="00DD59A1"/>
    <w:rsid w:val="00E83ED5"/>
    <w:rsid w:val="00ED68B4"/>
    <w:rsid w:val="00F0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DB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A92DB3"/>
    <w:pPr>
      <w:spacing w:before="1"/>
      <w:ind w:left="626" w:right="625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D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2DB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92DB3"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92DB3"/>
  </w:style>
  <w:style w:type="paragraph" w:styleId="Intestazione">
    <w:name w:val="header"/>
    <w:basedOn w:val="Normale"/>
    <w:link w:val="IntestazioneCarattere"/>
    <w:uiPriority w:val="99"/>
    <w:unhideWhenUsed/>
    <w:rsid w:val="00575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64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75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640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8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8C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968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1-06-23;118~art3!vig=" TargetMode="External"/><Relationship Id="rId13" Type="http://schemas.openxmlformats.org/officeDocument/2006/relationships/hyperlink" Target="http://www.normattiva.it/uri-res/N2Ls?urn:nir:stato:decreto:2011-06-23;118~art3!vig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08-18;267~art228!vig=" TargetMode="External"/><Relationship Id="rId12" Type="http://schemas.openxmlformats.org/officeDocument/2006/relationships/hyperlink" Target="http://www.normattiva.it/uri-res/N2Ls?urn:nir:stato:decreto:2011-06-23;118!vig=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0-08-18;267~art147bis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4-08-10;126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11-06-23;118~art3!vig=" TargetMode="External"/><Relationship Id="rId10" Type="http://schemas.openxmlformats.org/officeDocument/2006/relationships/hyperlink" Target="http://www.normattiva.it/uri-res/N2Ls?urn:nir:stato:decreto:2011-06-23;118!vig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1-06-23;118~art3!vig=" TargetMode="External"/><Relationship Id="rId14" Type="http://schemas.openxmlformats.org/officeDocument/2006/relationships/hyperlink" Target="http://www.normattiva.it/uri-res/N2Ls?urn:nir:stato:decreto:2000-08-18;267~art107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 Windows</cp:lastModifiedBy>
  <cp:revision>3</cp:revision>
  <dcterms:created xsi:type="dcterms:W3CDTF">2020-06-18T13:57:00Z</dcterms:created>
  <dcterms:modified xsi:type="dcterms:W3CDTF">2020-06-22T06:14:00Z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2020-05-28T10:00:00Z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2020-06-18T10:00:00Z</vt:filetime>
  </property>
</Properties>
</file>