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909" w:rsidRPr="00F70359" w:rsidRDefault="00F70359" w:rsidP="00F70359">
      <w:pPr>
        <w:jc w:val="center"/>
        <w:rPr>
          <w:rFonts w:ascii="Times New Roman" w:hAnsi="Times New Roman" w:cs="Times New Roman"/>
          <w:i/>
          <w:sz w:val="24"/>
          <w:szCs w:val="24"/>
        </w:rPr>
      </w:pPr>
      <w:r w:rsidRPr="00F70359">
        <w:rPr>
          <w:rFonts w:ascii="Times New Roman" w:hAnsi="Times New Roman" w:cs="Times New Roman"/>
          <w:i/>
          <w:sz w:val="24"/>
          <w:szCs w:val="24"/>
        </w:rPr>
        <w:t xml:space="preserve">PROPOSTA </w:t>
      </w:r>
      <w:proofErr w:type="spellStart"/>
      <w:r w:rsidRPr="00F70359">
        <w:rPr>
          <w:rFonts w:ascii="Times New Roman" w:hAnsi="Times New Roman" w:cs="Times New Roman"/>
          <w:i/>
          <w:sz w:val="24"/>
          <w:szCs w:val="24"/>
        </w:rPr>
        <w:t>DI</w:t>
      </w:r>
      <w:proofErr w:type="spellEnd"/>
      <w:r w:rsidRPr="00F70359">
        <w:rPr>
          <w:rFonts w:ascii="Times New Roman" w:hAnsi="Times New Roman" w:cs="Times New Roman"/>
          <w:i/>
          <w:sz w:val="24"/>
          <w:szCs w:val="24"/>
        </w:rPr>
        <w:t xml:space="preserve"> DELIBERAZIONE P</w:t>
      </w:r>
      <w:bookmarkStart w:id="0" w:name="_GoBack"/>
      <w:bookmarkEnd w:id="0"/>
      <w:r w:rsidRPr="00F70359">
        <w:rPr>
          <w:rFonts w:ascii="Times New Roman" w:hAnsi="Times New Roman" w:cs="Times New Roman"/>
          <w:i/>
          <w:sz w:val="24"/>
          <w:szCs w:val="24"/>
        </w:rPr>
        <w:t>ER LA GIUNTA COMUNALE</w:t>
      </w:r>
    </w:p>
    <w:tbl>
      <w:tblPr>
        <w:tblStyle w:val="Grigliatabella"/>
        <w:tblW w:w="0" w:type="auto"/>
        <w:tblLook w:val="04A0"/>
      </w:tblPr>
      <w:tblGrid>
        <w:gridCol w:w="9778"/>
      </w:tblGrid>
      <w:tr w:rsidR="00F70359" w:rsidTr="00F70359">
        <w:tc>
          <w:tcPr>
            <w:tcW w:w="9778" w:type="dxa"/>
          </w:tcPr>
          <w:p w:rsidR="00F70359" w:rsidRPr="00F70359" w:rsidRDefault="00F70359" w:rsidP="00F70359">
            <w:pPr>
              <w:jc w:val="both"/>
              <w:rPr>
                <w:rFonts w:ascii="Times New Roman" w:hAnsi="Times New Roman" w:cs="Times New Roman"/>
                <w:b/>
                <w:sz w:val="24"/>
                <w:szCs w:val="24"/>
              </w:rPr>
            </w:pPr>
            <w:r w:rsidRPr="00F70359">
              <w:rPr>
                <w:rFonts w:ascii="Times New Roman" w:hAnsi="Times New Roman" w:cs="Times New Roman"/>
                <w:b/>
                <w:sz w:val="24"/>
                <w:szCs w:val="24"/>
              </w:rPr>
              <w:t xml:space="preserve">OGGETTO: </w:t>
            </w:r>
            <w:r w:rsidR="00945B49" w:rsidRPr="00945B49">
              <w:rPr>
                <w:rFonts w:ascii="Times New Roman" w:hAnsi="Times New Roman" w:cs="Times New Roman"/>
                <w:b/>
                <w:sz w:val="24"/>
                <w:szCs w:val="24"/>
              </w:rPr>
              <w:t xml:space="preserve">ANTICIPAZIONE </w:t>
            </w:r>
            <w:proofErr w:type="spellStart"/>
            <w:r w:rsidR="00945B49" w:rsidRPr="00945B49">
              <w:rPr>
                <w:rFonts w:ascii="Times New Roman" w:hAnsi="Times New Roman" w:cs="Times New Roman"/>
                <w:b/>
                <w:sz w:val="24"/>
                <w:szCs w:val="24"/>
              </w:rPr>
              <w:t>DI</w:t>
            </w:r>
            <w:proofErr w:type="spellEnd"/>
            <w:r w:rsidR="00945B49" w:rsidRPr="00945B49">
              <w:rPr>
                <w:rFonts w:ascii="Times New Roman" w:hAnsi="Times New Roman" w:cs="Times New Roman"/>
                <w:b/>
                <w:sz w:val="24"/>
                <w:szCs w:val="24"/>
              </w:rPr>
              <w:t xml:space="preserve"> LIQUIDITA' (ADL) </w:t>
            </w:r>
            <w:proofErr w:type="spellStart"/>
            <w:r w:rsidR="00945B49" w:rsidRPr="00945B49">
              <w:rPr>
                <w:rFonts w:ascii="Times New Roman" w:hAnsi="Times New Roman" w:cs="Times New Roman"/>
                <w:b/>
                <w:sz w:val="24"/>
                <w:szCs w:val="24"/>
              </w:rPr>
              <w:t>DI</w:t>
            </w:r>
            <w:proofErr w:type="spellEnd"/>
            <w:r w:rsidR="00945B49" w:rsidRPr="00945B49">
              <w:rPr>
                <w:rFonts w:ascii="Times New Roman" w:hAnsi="Times New Roman" w:cs="Times New Roman"/>
                <w:b/>
                <w:sz w:val="24"/>
                <w:szCs w:val="24"/>
              </w:rPr>
              <w:t xml:space="preserve"> CUI AI COMMI 115 E 116 DEL </w:t>
            </w:r>
            <w:hyperlink r:id="rId8" w:history="1">
              <w:r w:rsidR="00945B49" w:rsidRPr="00C679E0">
                <w:rPr>
                  <w:rStyle w:val="Collegamentoipertestuale"/>
                  <w:rFonts w:ascii="Times New Roman" w:hAnsi="Times New Roman" w:cs="Times New Roman"/>
                  <w:b/>
                  <w:sz w:val="24"/>
                  <w:szCs w:val="24"/>
                </w:rPr>
                <w:t>DECRETO LEGGE 19 MAGGIO 2020, N. 34</w:t>
              </w:r>
            </w:hyperlink>
            <w:r w:rsidR="00945B49" w:rsidRPr="00945B49">
              <w:rPr>
                <w:rFonts w:ascii="Times New Roman" w:hAnsi="Times New Roman" w:cs="Times New Roman"/>
                <w:b/>
                <w:sz w:val="24"/>
                <w:szCs w:val="24"/>
              </w:rPr>
              <w:t xml:space="preserve"> - CONVENZIONE C.D.P./</w:t>
            </w:r>
            <w:proofErr w:type="spellStart"/>
            <w:r w:rsidR="00945B49" w:rsidRPr="00945B49">
              <w:rPr>
                <w:rFonts w:ascii="Times New Roman" w:hAnsi="Times New Roman" w:cs="Times New Roman"/>
                <w:b/>
                <w:sz w:val="24"/>
                <w:szCs w:val="24"/>
              </w:rPr>
              <w:t>M.E.F.</w:t>
            </w:r>
            <w:proofErr w:type="spellEnd"/>
            <w:r w:rsidR="00945B49" w:rsidRPr="00945B49">
              <w:rPr>
                <w:rFonts w:ascii="Times New Roman" w:hAnsi="Times New Roman" w:cs="Times New Roman"/>
                <w:b/>
                <w:sz w:val="24"/>
                <w:szCs w:val="24"/>
              </w:rPr>
              <w:t xml:space="preserve"> DEL 28/05/2020 - ADESIONE E PROVVEDIMENTI</w:t>
            </w:r>
            <w:r w:rsidR="00945B49">
              <w:rPr>
                <w:rFonts w:ascii="Times New Roman" w:hAnsi="Times New Roman" w:cs="Times New Roman"/>
                <w:b/>
                <w:sz w:val="24"/>
                <w:szCs w:val="24"/>
              </w:rPr>
              <w:t>.</w:t>
            </w:r>
          </w:p>
        </w:tc>
      </w:tr>
    </w:tbl>
    <w:p w:rsidR="00F70359" w:rsidRDefault="00F70359" w:rsidP="00F70359">
      <w:pPr>
        <w:rPr>
          <w:rFonts w:ascii="Times New Roman" w:hAnsi="Times New Roman" w:cs="Times New Roman"/>
          <w:sz w:val="24"/>
          <w:szCs w:val="24"/>
        </w:rPr>
      </w:pPr>
    </w:p>
    <w:p w:rsidR="00F70359" w:rsidRDefault="00F70359" w:rsidP="00F70359">
      <w:pPr>
        <w:jc w:val="center"/>
        <w:rPr>
          <w:rFonts w:ascii="Times New Roman" w:hAnsi="Times New Roman" w:cs="Times New Roman"/>
          <w:b/>
          <w:sz w:val="24"/>
          <w:szCs w:val="24"/>
        </w:rPr>
      </w:pPr>
      <w:r w:rsidRPr="00F70359">
        <w:rPr>
          <w:rFonts w:ascii="Times New Roman" w:hAnsi="Times New Roman" w:cs="Times New Roman"/>
          <w:b/>
          <w:sz w:val="24"/>
          <w:szCs w:val="24"/>
        </w:rPr>
        <w:t>RELAZIONE ISTRUTTORIA</w:t>
      </w:r>
    </w:p>
    <w:p w:rsidR="00882DF3" w:rsidRDefault="00644A82" w:rsidP="00644A82">
      <w:pPr>
        <w:jc w:val="both"/>
        <w:rPr>
          <w:rFonts w:ascii="Times New Roman" w:hAnsi="Times New Roman" w:cs="Times New Roman"/>
          <w:sz w:val="24"/>
          <w:szCs w:val="24"/>
        </w:rPr>
      </w:pPr>
      <w:r w:rsidRPr="00882DF3">
        <w:rPr>
          <w:rFonts w:ascii="Times New Roman" w:hAnsi="Times New Roman" w:cs="Times New Roman"/>
          <w:b/>
          <w:sz w:val="24"/>
          <w:szCs w:val="24"/>
        </w:rPr>
        <w:t>PREMESSO CHE</w:t>
      </w:r>
      <w:r>
        <w:rPr>
          <w:rFonts w:ascii="Times New Roman" w:hAnsi="Times New Roman" w:cs="Times New Roman"/>
          <w:sz w:val="24"/>
          <w:szCs w:val="24"/>
        </w:rPr>
        <w:t xml:space="preserve">, </w:t>
      </w:r>
      <w:hyperlink r:id="rId9" w:history="1">
        <w:r w:rsidRPr="00C679E0">
          <w:rPr>
            <w:rStyle w:val="Collegamentoipertestuale"/>
            <w:rFonts w:ascii="Times New Roman" w:hAnsi="Times New Roman" w:cs="Times New Roman"/>
            <w:sz w:val="24"/>
            <w:szCs w:val="24"/>
          </w:rPr>
          <w:t>l</w:t>
        </w:r>
        <w:r w:rsidR="00882DF3" w:rsidRPr="00C679E0">
          <w:rPr>
            <w:rStyle w:val="Collegamentoipertestuale"/>
            <w:rFonts w:ascii="Times New Roman" w:hAnsi="Times New Roman" w:cs="Times New Roman"/>
            <w:sz w:val="24"/>
            <w:szCs w:val="24"/>
          </w:rPr>
          <w:t xml:space="preserve">'articolo 115, commi 1 e 2, </w:t>
        </w:r>
        <w:r w:rsidR="00F70359" w:rsidRPr="00C679E0">
          <w:rPr>
            <w:rStyle w:val="Collegamentoipertestuale"/>
            <w:rFonts w:ascii="Times New Roman" w:hAnsi="Times New Roman" w:cs="Times New Roman"/>
            <w:sz w:val="24"/>
            <w:szCs w:val="24"/>
          </w:rPr>
          <w:t xml:space="preserve">del decreto-legge 19 maggio 2020, n. 34, </w:t>
        </w:r>
        <w:r w:rsidRPr="00C679E0">
          <w:rPr>
            <w:rStyle w:val="Collegamentoipertestuale"/>
            <w:rFonts w:ascii="Times New Roman" w:hAnsi="Times New Roman" w:cs="Times New Roman"/>
            <w:sz w:val="24"/>
            <w:szCs w:val="24"/>
          </w:rPr>
          <w:t>testualmente recita</w:t>
        </w:r>
        <w:r w:rsidR="00882DF3" w:rsidRPr="00C679E0">
          <w:rPr>
            <w:rStyle w:val="Collegamentoipertestuale"/>
            <w:rFonts w:ascii="Times New Roman" w:hAnsi="Times New Roman" w:cs="Times New Roman"/>
            <w:sz w:val="24"/>
            <w:szCs w:val="24"/>
          </w:rPr>
          <w:t>:</w:t>
        </w:r>
      </w:hyperlink>
      <w:r w:rsidR="00882DF3">
        <w:rPr>
          <w:rFonts w:ascii="Times New Roman" w:hAnsi="Times New Roman" w:cs="Times New Roman"/>
          <w:sz w:val="24"/>
          <w:szCs w:val="24"/>
        </w:rPr>
        <w:t xml:space="preserve"> </w:t>
      </w:r>
    </w:p>
    <w:p w:rsidR="00882DF3" w:rsidRPr="00882DF3" w:rsidRDefault="00644A82" w:rsidP="00644A82">
      <w:pPr>
        <w:pStyle w:val="Paragrafoelenco"/>
        <w:numPr>
          <w:ilvl w:val="0"/>
          <w:numId w:val="12"/>
        </w:numPr>
        <w:jc w:val="both"/>
        <w:rPr>
          <w:rFonts w:ascii="Times New Roman" w:hAnsi="Times New Roman" w:cs="Times New Roman"/>
          <w:sz w:val="24"/>
          <w:szCs w:val="24"/>
        </w:rPr>
      </w:pPr>
      <w:r w:rsidRPr="00882DF3">
        <w:rPr>
          <w:rFonts w:ascii="Times New Roman" w:hAnsi="Times New Roman" w:cs="Times New Roman"/>
          <w:sz w:val="24"/>
          <w:szCs w:val="24"/>
        </w:rPr>
        <w:t>“</w:t>
      </w:r>
      <w:r w:rsidR="00882DF3" w:rsidRPr="00882DF3">
        <w:rPr>
          <w:rFonts w:ascii="Times New Roman" w:hAnsi="Times New Roman" w:cs="Times New Roman"/>
          <w:i/>
          <w:sz w:val="24"/>
          <w:szCs w:val="24"/>
        </w:rPr>
        <w:t xml:space="preserve">1. </w:t>
      </w:r>
      <w:r w:rsidRPr="00882DF3">
        <w:rPr>
          <w:rFonts w:ascii="Times New Roman" w:hAnsi="Times New Roman" w:cs="Times New Roman"/>
          <w:i/>
          <w:sz w:val="24"/>
          <w:szCs w:val="24"/>
        </w:rPr>
        <w:t xml:space="preserve">E' istituito nello stato  di  previsione  del  Ministero dell'economia e delle finanze un fondo, denominato "Fondo per assicurare la </w:t>
      </w:r>
      <w:r w:rsidR="00882DF3" w:rsidRPr="00882DF3">
        <w:rPr>
          <w:rFonts w:ascii="Times New Roman" w:hAnsi="Times New Roman" w:cs="Times New Roman"/>
          <w:i/>
          <w:sz w:val="24"/>
          <w:szCs w:val="24"/>
        </w:rPr>
        <w:t>liquidità</w:t>
      </w:r>
      <w:r w:rsidRPr="00882DF3">
        <w:rPr>
          <w:rFonts w:ascii="Times New Roman" w:hAnsi="Times New Roman" w:cs="Times New Roman"/>
          <w:i/>
          <w:sz w:val="24"/>
          <w:szCs w:val="24"/>
        </w:rPr>
        <w:t xml:space="preserve"> per pagamenti dei debiti certi, liquidi ed esigibili", con una dotazione di 12.000 milioni di euro per il 2020. Il Fondo di cui al periodo precedente e' distinto in due sezioni a cui corrispondono due articoli del relativo capitolo del bilancio dello Stato, denominati rispettivamente "Sezione per assicurare la </w:t>
      </w:r>
      <w:r w:rsidR="00E10563" w:rsidRPr="00882DF3">
        <w:rPr>
          <w:rFonts w:ascii="Times New Roman" w:hAnsi="Times New Roman" w:cs="Times New Roman"/>
          <w:i/>
          <w:sz w:val="24"/>
          <w:szCs w:val="24"/>
        </w:rPr>
        <w:t>liquidità</w:t>
      </w:r>
      <w:r w:rsidRPr="00882DF3">
        <w:rPr>
          <w:rFonts w:ascii="Times New Roman" w:hAnsi="Times New Roman" w:cs="Times New Roman"/>
          <w:i/>
          <w:sz w:val="24"/>
          <w:szCs w:val="24"/>
        </w:rPr>
        <w:t xml:space="preserve"> per pagamenti dei debiti certi, liquidi ed esigibili degli enti locali e delle regioni e province autonome per debiti diversi da quelli finanziari e sanitari" con una dotazione di 8.000 milioni di euro e "Sezione per assicurare la </w:t>
      </w:r>
      <w:r w:rsidR="00882DF3" w:rsidRPr="00882DF3">
        <w:rPr>
          <w:rFonts w:ascii="Times New Roman" w:hAnsi="Times New Roman" w:cs="Times New Roman"/>
          <w:i/>
          <w:sz w:val="24"/>
          <w:szCs w:val="24"/>
        </w:rPr>
        <w:t>liquidità</w:t>
      </w:r>
      <w:r w:rsidRPr="00882DF3">
        <w:rPr>
          <w:rFonts w:ascii="Times New Roman" w:hAnsi="Times New Roman" w:cs="Times New Roman"/>
          <w:i/>
          <w:sz w:val="24"/>
          <w:szCs w:val="24"/>
        </w:rPr>
        <w:t xml:space="preserve"> alle regioni e alle province autonome per pagamenti dei debiti certi, liquidi  ed esigibili degli enti del Servizio Sanitario Nazionale", con una dotazione di 4.000 milioni di euro. Con decreto del Ministro dell'economia e delle finanze da comunicare al Parlamento, possono essere disposte variazioni compensative, in termini di competenza e di cassa, tra i predetti articoli in relazione alle richieste di utilizzo delle risorse. Nell'ambito della "Sezione per assicurare la </w:t>
      </w:r>
      <w:r w:rsidR="00E10563" w:rsidRPr="00882DF3">
        <w:rPr>
          <w:rFonts w:ascii="Times New Roman" w:hAnsi="Times New Roman" w:cs="Times New Roman"/>
          <w:i/>
          <w:sz w:val="24"/>
          <w:szCs w:val="24"/>
        </w:rPr>
        <w:t>liquidità</w:t>
      </w:r>
      <w:r w:rsidRPr="00882DF3">
        <w:rPr>
          <w:rFonts w:ascii="Times New Roman" w:hAnsi="Times New Roman" w:cs="Times New Roman"/>
          <w:i/>
          <w:sz w:val="24"/>
          <w:szCs w:val="24"/>
        </w:rPr>
        <w:t xml:space="preserve"> per pagamenti dei debiti certi, liquidi ed esigibili degli enti locali e delle regioni e province autonome per debiti diversi da quelli finanziari e sanitari" le risorse sono ripartite in due quote: una quota pari a 6.500 milioni di euro destinata agli enti locali e una quota pari a 1.500 milioni di euro destinata alle regioni e province autonome. Agli oneri derivanti dal presente comma, pari a 12.000 milioni di euro per l'anno 2020, si provvede ai sensi </w:t>
      </w:r>
      <w:hyperlink r:id="rId10" w:history="1">
        <w:r w:rsidRPr="00C679E0">
          <w:rPr>
            <w:rStyle w:val="Collegamentoipertestuale"/>
            <w:rFonts w:ascii="Times New Roman" w:hAnsi="Times New Roman" w:cs="Times New Roman"/>
            <w:i/>
            <w:sz w:val="24"/>
            <w:szCs w:val="24"/>
          </w:rPr>
          <w:t>dell'ar</w:t>
        </w:r>
        <w:r w:rsidRPr="00C679E0">
          <w:rPr>
            <w:rStyle w:val="Collegamentoipertestuale"/>
            <w:rFonts w:ascii="Times New Roman" w:hAnsi="Times New Roman" w:cs="Times New Roman"/>
            <w:i/>
            <w:sz w:val="24"/>
            <w:szCs w:val="24"/>
          </w:rPr>
          <w:t>t</w:t>
        </w:r>
        <w:r w:rsidRPr="00C679E0">
          <w:rPr>
            <w:rStyle w:val="Collegamentoipertestuale"/>
            <w:rFonts w:ascii="Times New Roman" w:hAnsi="Times New Roman" w:cs="Times New Roman"/>
            <w:i/>
            <w:sz w:val="24"/>
            <w:szCs w:val="24"/>
          </w:rPr>
          <w:t>. 265</w:t>
        </w:r>
      </w:hyperlink>
      <w:r w:rsidRPr="00882DF3">
        <w:rPr>
          <w:rFonts w:ascii="Times New Roman" w:hAnsi="Times New Roman" w:cs="Times New Roman"/>
          <w:i/>
          <w:sz w:val="24"/>
          <w:szCs w:val="24"/>
        </w:rPr>
        <w:t>.</w:t>
      </w:r>
    </w:p>
    <w:p w:rsidR="00644A82" w:rsidRPr="00882DF3" w:rsidRDefault="00882DF3" w:rsidP="00644A82">
      <w:pPr>
        <w:pStyle w:val="Paragrafoelenco"/>
        <w:numPr>
          <w:ilvl w:val="0"/>
          <w:numId w:val="12"/>
        </w:numPr>
        <w:jc w:val="both"/>
        <w:rPr>
          <w:rFonts w:ascii="Times New Roman" w:hAnsi="Times New Roman" w:cs="Times New Roman"/>
          <w:sz w:val="24"/>
          <w:szCs w:val="24"/>
        </w:rPr>
      </w:pPr>
      <w:r w:rsidRPr="00882DF3">
        <w:rPr>
          <w:rFonts w:ascii="Times New Roman" w:hAnsi="Times New Roman" w:cs="Times New Roman"/>
          <w:i/>
          <w:sz w:val="24"/>
          <w:szCs w:val="24"/>
        </w:rPr>
        <w:t>Ai fini dell'immediata operatività del "Fondo per assicurare la liquidità per pagamenti dei debiti certi, liquidi ed esigibili" di cui al comma 1, il Ministero dell'economia e delle finanze stipula con la Cassa depositi e prestiti S.p.A., entro 10 giorni dall'entrata in vigore del presente decreto, un'apposita convenzione e trasferisce le disponibilità delle Sezioni che costituiscono il Fondo su due conti correnti appositamente accesi presso la Tesoreria centrale dello Stato, intestati al Ministero dell'economia e delle finanze, su cui la Cassa depositi e prestiti S.p.A. e' autorizzata ad effettuare operazioni di prelevamento e versamento per le finalità di cui alle predette Sezioni. La suddetta Convenzione definisce, tra l'altro, criteri e modalità per l'accesso da parte degli enti locali e delle regioni e province autonome alle risorse delle Sezioni, secondo un contratto tipo, approvato con decreto del Direttore generale del Tesoro e pubblicato sui siti internet del Ministero dell'economia e delle finanze e della Cassa depositi e prestiti S.p.A., nonché i criteri e le modalità di gestione delle Sezioni da parte di Cassa depositi e prestiti S.p.A. La convenzione e' pubblicata sui siti internet del Ministero dell'economia e delle finanze e della Cassa depositi e prestiti S.p.A.</w:t>
      </w:r>
      <w:r w:rsidR="00644A82" w:rsidRPr="00882DF3">
        <w:rPr>
          <w:rFonts w:ascii="Times New Roman" w:hAnsi="Times New Roman" w:cs="Times New Roman"/>
          <w:sz w:val="24"/>
          <w:szCs w:val="24"/>
        </w:rPr>
        <w:t>”</w:t>
      </w:r>
    </w:p>
    <w:p w:rsidR="0093580A" w:rsidRDefault="0093580A" w:rsidP="00882DF3">
      <w:pPr>
        <w:rPr>
          <w:rFonts w:ascii="Times New Roman" w:hAnsi="Times New Roman" w:cs="Times New Roman"/>
          <w:b/>
          <w:sz w:val="24"/>
          <w:szCs w:val="24"/>
        </w:rPr>
      </w:pPr>
    </w:p>
    <w:p w:rsidR="0093580A" w:rsidRDefault="0093580A" w:rsidP="00882DF3">
      <w:pPr>
        <w:rPr>
          <w:rFonts w:ascii="Times New Roman" w:hAnsi="Times New Roman" w:cs="Times New Roman"/>
          <w:b/>
          <w:sz w:val="24"/>
          <w:szCs w:val="24"/>
        </w:rPr>
      </w:pPr>
    </w:p>
    <w:p w:rsidR="00882DF3" w:rsidRDefault="00882DF3" w:rsidP="00882DF3">
      <w:pPr>
        <w:rPr>
          <w:rFonts w:ascii="Times New Roman" w:hAnsi="Times New Roman" w:cs="Times New Roman"/>
          <w:sz w:val="24"/>
          <w:szCs w:val="24"/>
        </w:rPr>
      </w:pPr>
      <w:r w:rsidRPr="002106B1">
        <w:rPr>
          <w:rFonts w:ascii="Times New Roman" w:hAnsi="Times New Roman" w:cs="Times New Roman"/>
          <w:b/>
          <w:sz w:val="24"/>
          <w:szCs w:val="24"/>
        </w:rPr>
        <w:t>CHE</w:t>
      </w:r>
      <w:r>
        <w:rPr>
          <w:rFonts w:ascii="Times New Roman" w:hAnsi="Times New Roman" w:cs="Times New Roman"/>
          <w:sz w:val="24"/>
          <w:szCs w:val="24"/>
        </w:rPr>
        <w:t xml:space="preserve">, </w:t>
      </w:r>
      <w:hyperlink r:id="rId11" w:history="1">
        <w:r w:rsidR="00F70359" w:rsidRPr="00C679E0">
          <w:rPr>
            <w:rStyle w:val="Collegamentoipertestuale"/>
            <w:rFonts w:ascii="Times New Roman" w:hAnsi="Times New Roman" w:cs="Times New Roman"/>
            <w:sz w:val="24"/>
            <w:szCs w:val="24"/>
          </w:rPr>
          <w:t>l'articolo 116</w:t>
        </w:r>
        <w:r w:rsidRPr="00C679E0">
          <w:rPr>
            <w:rStyle w:val="Collegamentoipertestuale"/>
            <w:rFonts w:ascii="Times New Roman" w:hAnsi="Times New Roman" w:cs="Times New Roman"/>
            <w:sz w:val="24"/>
            <w:szCs w:val="24"/>
          </w:rPr>
          <w:t xml:space="preserve"> </w:t>
        </w:r>
        <w:r w:rsidR="00F70359" w:rsidRPr="00C679E0">
          <w:rPr>
            <w:rStyle w:val="Collegamentoipertestuale"/>
            <w:rFonts w:ascii="Times New Roman" w:hAnsi="Times New Roman" w:cs="Times New Roman"/>
            <w:sz w:val="24"/>
            <w:szCs w:val="24"/>
          </w:rPr>
          <w:t>del D.L. 34/2020</w:t>
        </w:r>
      </w:hyperlink>
      <w:r w:rsidR="00F70359" w:rsidRPr="00F70359">
        <w:rPr>
          <w:rFonts w:ascii="Times New Roman" w:hAnsi="Times New Roman" w:cs="Times New Roman"/>
          <w:sz w:val="24"/>
          <w:szCs w:val="24"/>
        </w:rPr>
        <w:t xml:space="preserve"> </w:t>
      </w:r>
      <w:r>
        <w:rPr>
          <w:rFonts w:ascii="Times New Roman" w:hAnsi="Times New Roman" w:cs="Times New Roman"/>
          <w:sz w:val="24"/>
          <w:szCs w:val="24"/>
        </w:rPr>
        <w:t xml:space="preserve">stabilisce: </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“Gli enti locali di cui all'articolo 2, comma 1, del decreto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legislativo 18 agosto 2000, n. 267, le regioni e le province autonome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che in caso di carenza di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anche a seguito della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situazione straordinaria di emergenza sanitaria derivante dalla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diffusione dell'epidemia da COVID-19, non possono far fronte ai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pagamenti dei debiti certi liquidi ed esigibili maturati alla data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 31 dicembre 2019, relativi a somministrazioni, forniture, appalti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e a obbligazioni per prestazioni professionali, possono chiedere, con</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deliberazione della Giunta, nel periodo intercorrente tra il 15</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giugno 2020 e il 7 luglio 2020 alla Cassa depositi e prestiti S.p.A.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l'anticipazione di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xml:space="preserve"> da destinare ai predetti pagamenti,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secondo le </w:t>
      </w:r>
      <w:r w:rsidR="002106B1" w:rsidRPr="002106B1">
        <w:rPr>
          <w:rFonts w:ascii="Times New Roman" w:hAnsi="Times New Roman" w:cs="Times New Roman"/>
          <w:i/>
          <w:sz w:val="24"/>
          <w:szCs w:val="24"/>
        </w:rPr>
        <w:t>modalità</w:t>
      </w:r>
      <w:r w:rsidRPr="002106B1">
        <w:rPr>
          <w:rFonts w:ascii="Times New Roman" w:hAnsi="Times New Roman" w:cs="Times New Roman"/>
          <w:i/>
          <w:sz w:val="24"/>
          <w:szCs w:val="24"/>
        </w:rPr>
        <w:t xml:space="preserve"> stabilite nella convenzione di </w:t>
      </w:r>
      <w:hyperlink r:id="rId12" w:history="1">
        <w:r w:rsidRPr="00C679E0">
          <w:rPr>
            <w:rStyle w:val="Collegamentoipertestuale"/>
            <w:rFonts w:ascii="Times New Roman" w:hAnsi="Times New Roman" w:cs="Times New Roman"/>
            <w:i/>
            <w:sz w:val="24"/>
            <w:szCs w:val="24"/>
          </w:rPr>
          <w:t>cui all'articolo</w:t>
        </w:r>
        <w:r w:rsidR="002106B1" w:rsidRPr="00C679E0">
          <w:rPr>
            <w:rStyle w:val="Collegamentoipertestuale"/>
            <w:rFonts w:ascii="Times New Roman" w:hAnsi="Times New Roman" w:cs="Times New Roman"/>
            <w:i/>
            <w:sz w:val="24"/>
            <w:szCs w:val="24"/>
          </w:rPr>
          <w:t xml:space="preserve"> </w:t>
        </w:r>
        <w:r w:rsidRPr="00C679E0">
          <w:rPr>
            <w:rStyle w:val="Collegamentoipertestuale"/>
            <w:rFonts w:ascii="Times New Roman" w:hAnsi="Times New Roman" w:cs="Times New Roman"/>
            <w:i/>
            <w:sz w:val="24"/>
            <w:szCs w:val="24"/>
          </w:rPr>
          <w:t>115, comma 2</w:t>
        </w:r>
      </w:hyperlink>
      <w:r w:rsidRPr="002106B1">
        <w:rPr>
          <w:rFonts w:ascii="Times New Roman" w:hAnsi="Times New Roman" w:cs="Times New Roman"/>
          <w:i/>
          <w:sz w:val="24"/>
          <w:szCs w:val="24"/>
        </w:rPr>
        <w:t xml:space="preserve">. L'anticipazione di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xml:space="preserve"> per il pagamento di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debiti fuori bilancio e' subordin</w:t>
      </w:r>
      <w:r w:rsidR="002106B1" w:rsidRPr="002106B1">
        <w:rPr>
          <w:rFonts w:ascii="Times New Roman" w:hAnsi="Times New Roman" w:cs="Times New Roman"/>
          <w:i/>
          <w:sz w:val="24"/>
          <w:szCs w:val="24"/>
        </w:rPr>
        <w:t>ata al relativo riconoscimento.</w:t>
      </w:r>
    </w:p>
    <w:p w:rsidR="002106B1" w:rsidRPr="002106B1" w:rsidRDefault="002106B1"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L</w:t>
      </w:r>
      <w:r w:rsidR="00882DF3" w:rsidRPr="002106B1">
        <w:rPr>
          <w:rFonts w:ascii="Times New Roman" w:hAnsi="Times New Roman" w:cs="Times New Roman"/>
          <w:i/>
          <w:sz w:val="24"/>
          <w:szCs w:val="24"/>
        </w:rPr>
        <w:t xml:space="preserve">e anticipazioni di </w:t>
      </w:r>
      <w:r w:rsidRPr="002106B1">
        <w:rPr>
          <w:rFonts w:ascii="Times New Roman" w:hAnsi="Times New Roman" w:cs="Times New Roman"/>
          <w:i/>
          <w:sz w:val="24"/>
          <w:szCs w:val="24"/>
        </w:rPr>
        <w:t>liquidità</w:t>
      </w:r>
      <w:r w:rsidR="00882DF3" w:rsidRPr="002106B1">
        <w:rPr>
          <w:rFonts w:ascii="Times New Roman" w:hAnsi="Times New Roman" w:cs="Times New Roman"/>
          <w:i/>
          <w:sz w:val="24"/>
          <w:szCs w:val="24"/>
        </w:rPr>
        <w:t xml:space="preserve"> di cui al comma 1 non comportano</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la </w:t>
      </w:r>
      <w:r w:rsidRPr="002106B1">
        <w:rPr>
          <w:rFonts w:ascii="Times New Roman" w:hAnsi="Times New Roman" w:cs="Times New Roman"/>
          <w:i/>
          <w:sz w:val="24"/>
          <w:szCs w:val="24"/>
        </w:rPr>
        <w:t>disponibilità</w:t>
      </w:r>
      <w:r w:rsidR="00882DF3" w:rsidRPr="002106B1">
        <w:rPr>
          <w:rFonts w:ascii="Times New Roman" w:hAnsi="Times New Roman" w:cs="Times New Roman"/>
          <w:i/>
          <w:sz w:val="24"/>
          <w:szCs w:val="24"/>
        </w:rPr>
        <w:t xml:space="preserve"> di risorse aggiuntive per gli enti richiedenti, ma</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consentono di superare temporanee carenze di </w:t>
      </w:r>
      <w:r w:rsidRPr="002106B1">
        <w:rPr>
          <w:rFonts w:ascii="Times New Roman" w:hAnsi="Times New Roman" w:cs="Times New Roman"/>
          <w:i/>
          <w:sz w:val="24"/>
          <w:szCs w:val="24"/>
        </w:rPr>
        <w:t>liquidità</w:t>
      </w:r>
      <w:r w:rsidR="00882DF3" w:rsidRPr="002106B1">
        <w:rPr>
          <w:rFonts w:ascii="Times New Roman" w:hAnsi="Times New Roman" w:cs="Times New Roman"/>
          <w:i/>
          <w:sz w:val="24"/>
          <w:szCs w:val="24"/>
        </w:rPr>
        <w:t xml:space="preserve"> e  di</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effettuare pagamenti relativi a spese per le quali e' </w:t>
      </w:r>
      <w:r w:rsidRPr="002106B1">
        <w:rPr>
          <w:rFonts w:ascii="Times New Roman" w:hAnsi="Times New Roman" w:cs="Times New Roman"/>
          <w:i/>
          <w:sz w:val="24"/>
          <w:szCs w:val="24"/>
        </w:rPr>
        <w:t>già</w:t>
      </w:r>
      <w:r w:rsidR="00882DF3" w:rsidRPr="002106B1">
        <w:rPr>
          <w:rFonts w:ascii="Times New Roman" w:hAnsi="Times New Roman" w:cs="Times New Roman"/>
          <w:i/>
          <w:sz w:val="24"/>
          <w:szCs w:val="24"/>
        </w:rPr>
        <w:t xml:space="preserve"> prevista</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idonea copertura di bilancio e non costituiscono indebitamento ai</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sensi </w:t>
      </w:r>
      <w:hyperlink r:id="rId13" w:history="1">
        <w:r w:rsidR="00882DF3" w:rsidRPr="00C679E0">
          <w:rPr>
            <w:rStyle w:val="Collegamentoipertestuale"/>
            <w:rFonts w:ascii="Times New Roman" w:hAnsi="Times New Roman" w:cs="Times New Roman"/>
            <w:i/>
            <w:sz w:val="24"/>
            <w:szCs w:val="24"/>
          </w:rPr>
          <w:t>dell'articolo 3, comma 17, della legge 24 dicembre 2003, n.350</w:t>
        </w:r>
      </w:hyperlink>
      <w:r w:rsidR="00882DF3" w:rsidRPr="002106B1">
        <w:rPr>
          <w:rFonts w:ascii="Times New Roman" w:hAnsi="Times New Roman" w:cs="Times New Roman"/>
          <w:i/>
          <w:sz w:val="24"/>
          <w:szCs w:val="24"/>
        </w:rPr>
        <w:t>. Con riferimento agli enti locali, le anticipazioni sono concesse</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in deroga alle disposizioni di cui agli articoli </w:t>
      </w:r>
      <w:hyperlink r:id="rId14" w:history="1">
        <w:r w:rsidR="00882DF3" w:rsidRPr="00C679E0">
          <w:rPr>
            <w:rStyle w:val="Collegamentoipertestuale"/>
            <w:rFonts w:ascii="Times New Roman" w:hAnsi="Times New Roman" w:cs="Times New Roman"/>
            <w:i/>
            <w:sz w:val="24"/>
            <w:szCs w:val="24"/>
          </w:rPr>
          <w:t>203</w:t>
        </w:r>
      </w:hyperlink>
      <w:r w:rsidR="00882DF3" w:rsidRPr="002106B1">
        <w:rPr>
          <w:rFonts w:ascii="Times New Roman" w:hAnsi="Times New Roman" w:cs="Times New Roman"/>
          <w:i/>
          <w:sz w:val="24"/>
          <w:szCs w:val="24"/>
        </w:rPr>
        <w:t xml:space="preserve"> e </w:t>
      </w:r>
      <w:hyperlink r:id="rId15" w:history="1">
        <w:r w:rsidR="00882DF3" w:rsidRPr="00C679E0">
          <w:rPr>
            <w:rStyle w:val="Collegamentoipertestuale"/>
            <w:rFonts w:ascii="Times New Roman" w:hAnsi="Times New Roman" w:cs="Times New Roman"/>
            <w:i/>
            <w:sz w:val="24"/>
            <w:szCs w:val="24"/>
          </w:rPr>
          <w:t>204</w:t>
        </w:r>
      </w:hyperlink>
      <w:r w:rsidR="00882DF3" w:rsidRPr="002106B1">
        <w:rPr>
          <w:rFonts w:ascii="Times New Roman" w:hAnsi="Times New Roman" w:cs="Times New Roman"/>
          <w:i/>
          <w:sz w:val="24"/>
          <w:szCs w:val="24"/>
        </w:rPr>
        <w:t xml:space="preserve"> del testo</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unico di cui al decreto legislativo 18 agosto 2000, n. 267. Con</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riferimento alle regioni e province autonome, le anticipazioni sono</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concesse in deroga alle disposizioni di cui </w:t>
      </w:r>
      <w:hyperlink r:id="rId16" w:history="1">
        <w:r w:rsidR="00882DF3" w:rsidRPr="00C679E0">
          <w:rPr>
            <w:rStyle w:val="Collegamentoipertestuale"/>
            <w:rFonts w:ascii="Times New Roman" w:hAnsi="Times New Roman" w:cs="Times New Roman"/>
            <w:i/>
            <w:sz w:val="24"/>
            <w:szCs w:val="24"/>
          </w:rPr>
          <w:t>all'articolo 62 del</w:t>
        </w:r>
        <w:r w:rsidRPr="00C679E0">
          <w:rPr>
            <w:rStyle w:val="Collegamentoipertestuale"/>
            <w:rFonts w:ascii="Times New Roman" w:hAnsi="Times New Roman" w:cs="Times New Roman"/>
            <w:i/>
            <w:sz w:val="24"/>
            <w:szCs w:val="24"/>
          </w:rPr>
          <w:t xml:space="preserve"> </w:t>
        </w:r>
        <w:r w:rsidR="00882DF3" w:rsidRPr="00C679E0">
          <w:rPr>
            <w:rStyle w:val="Collegamentoipertestuale"/>
            <w:rFonts w:ascii="Times New Roman" w:hAnsi="Times New Roman" w:cs="Times New Roman"/>
            <w:i/>
            <w:sz w:val="24"/>
            <w:szCs w:val="24"/>
          </w:rPr>
          <w:t>decreto legislativo 23 giugno 2011, n. 118</w:t>
        </w:r>
      </w:hyperlink>
      <w:r w:rsidR="00882DF3" w:rsidRPr="002106B1">
        <w:rPr>
          <w:rFonts w:ascii="Times New Roman" w:hAnsi="Times New Roman" w:cs="Times New Roman"/>
          <w:i/>
          <w:sz w:val="24"/>
          <w:szCs w:val="24"/>
        </w:rPr>
        <w:t>. Successivamente al</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perfezionamento del contratto di anticipazione, gli enti richiedenti</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adeguano le relative iscrizioni nel bilancio di previsione nel</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rispetto di quanto previsto dal paragrafo 3.20-bis del principio</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applicato della </w:t>
      </w:r>
      <w:r w:rsidRPr="002106B1">
        <w:rPr>
          <w:rFonts w:ascii="Times New Roman" w:hAnsi="Times New Roman" w:cs="Times New Roman"/>
          <w:i/>
          <w:sz w:val="24"/>
          <w:szCs w:val="24"/>
        </w:rPr>
        <w:t>contabilità</w:t>
      </w:r>
      <w:r w:rsidR="00882DF3" w:rsidRPr="002106B1">
        <w:rPr>
          <w:rFonts w:ascii="Times New Roman" w:hAnsi="Times New Roman" w:cs="Times New Roman"/>
          <w:i/>
          <w:sz w:val="24"/>
          <w:szCs w:val="24"/>
        </w:rPr>
        <w:t xml:space="preserve"> finanziaria di cui all'allegato 4/2 al</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decreto legislativo 23 giugno 2011, n. 118. La quota del risultato di</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 xml:space="preserve">amministrazione accantonata nel fondo anticipazione di </w:t>
      </w:r>
      <w:r w:rsidRPr="002106B1">
        <w:rPr>
          <w:rFonts w:ascii="Times New Roman" w:hAnsi="Times New Roman" w:cs="Times New Roman"/>
          <w:i/>
          <w:sz w:val="24"/>
          <w:szCs w:val="24"/>
        </w:rPr>
        <w:t>liquidità</w:t>
      </w:r>
      <w:r w:rsidR="00882DF3" w:rsidRPr="002106B1">
        <w:rPr>
          <w:rFonts w:ascii="Times New Roman" w:hAnsi="Times New Roman" w:cs="Times New Roman"/>
          <w:i/>
          <w:sz w:val="24"/>
          <w:szCs w:val="24"/>
        </w:rPr>
        <w:t xml:space="preserve"> e'</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applicata al bilancio di previsione anche da parte degli enti in</w:t>
      </w:r>
      <w:r w:rsidRPr="002106B1">
        <w:rPr>
          <w:rFonts w:ascii="Times New Roman" w:hAnsi="Times New Roman" w:cs="Times New Roman"/>
          <w:i/>
          <w:sz w:val="24"/>
          <w:szCs w:val="24"/>
        </w:rPr>
        <w:t xml:space="preserve"> </w:t>
      </w:r>
      <w:r w:rsidR="00882DF3" w:rsidRPr="002106B1">
        <w:rPr>
          <w:rFonts w:ascii="Times New Roman" w:hAnsi="Times New Roman" w:cs="Times New Roman"/>
          <w:i/>
          <w:sz w:val="24"/>
          <w:szCs w:val="24"/>
        </w:rPr>
        <w:t>disavanzo di amministrazione.</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 xml:space="preserve">La richiesta di anticipazione di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xml:space="preserve"> presentata ai sensi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 comma 1 e' corredata di un'apposita dichiarazione sottoscritta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dal rappresentante legale dell'ente richiedente, contenente l'elenco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dei debiti da pagare con l'anticipazione, come qualificati al</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medesimo comma 1, redatta utilizzando il modello generato dalla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piattaforma elettronica per la gestione telematica del rilascio delle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certificazioni di cui </w:t>
      </w:r>
      <w:hyperlink r:id="rId17" w:history="1">
        <w:r w:rsidRPr="00C679E0">
          <w:rPr>
            <w:rStyle w:val="Collegamentoipertestuale"/>
            <w:rFonts w:ascii="Times New Roman" w:hAnsi="Times New Roman" w:cs="Times New Roman"/>
            <w:i/>
            <w:sz w:val="24"/>
            <w:szCs w:val="24"/>
          </w:rPr>
          <w:t>all'articolo 7, comma 1, del decreto-legge 8</w:t>
        </w:r>
        <w:r w:rsidR="002106B1" w:rsidRPr="00C679E0">
          <w:rPr>
            <w:rStyle w:val="Collegamentoipertestuale"/>
            <w:rFonts w:ascii="Times New Roman" w:hAnsi="Times New Roman" w:cs="Times New Roman"/>
            <w:i/>
            <w:sz w:val="24"/>
            <w:szCs w:val="24"/>
          </w:rPr>
          <w:t xml:space="preserve"> </w:t>
        </w:r>
        <w:r w:rsidRPr="00C679E0">
          <w:rPr>
            <w:rStyle w:val="Collegamentoipertestuale"/>
            <w:rFonts w:ascii="Times New Roman" w:hAnsi="Times New Roman" w:cs="Times New Roman"/>
            <w:i/>
            <w:sz w:val="24"/>
            <w:szCs w:val="24"/>
          </w:rPr>
          <w:t>aprile 2013, n. 35</w:t>
        </w:r>
      </w:hyperlink>
      <w:r w:rsidRPr="002106B1">
        <w:rPr>
          <w:rFonts w:ascii="Times New Roman" w:hAnsi="Times New Roman" w:cs="Times New Roman"/>
          <w:i/>
          <w:sz w:val="24"/>
          <w:szCs w:val="24"/>
        </w:rPr>
        <w:t xml:space="preserve">, convertito, con modificazioni, dalla </w:t>
      </w:r>
      <w:hyperlink r:id="rId18" w:history="1">
        <w:r w:rsidRPr="00C679E0">
          <w:rPr>
            <w:rStyle w:val="Collegamentoipertestuale"/>
            <w:rFonts w:ascii="Times New Roman" w:hAnsi="Times New Roman" w:cs="Times New Roman"/>
            <w:i/>
            <w:sz w:val="24"/>
            <w:szCs w:val="24"/>
          </w:rPr>
          <w:t>legge 6</w:t>
        </w:r>
        <w:r w:rsidR="002106B1" w:rsidRPr="00C679E0">
          <w:rPr>
            <w:rStyle w:val="Collegamentoipertestuale"/>
            <w:rFonts w:ascii="Times New Roman" w:hAnsi="Times New Roman" w:cs="Times New Roman"/>
            <w:i/>
            <w:sz w:val="24"/>
            <w:szCs w:val="24"/>
          </w:rPr>
          <w:t xml:space="preserve"> </w:t>
        </w:r>
        <w:r w:rsidRPr="00C679E0">
          <w:rPr>
            <w:rStyle w:val="Collegamentoipertestuale"/>
            <w:rFonts w:ascii="Times New Roman" w:hAnsi="Times New Roman" w:cs="Times New Roman"/>
            <w:i/>
            <w:sz w:val="24"/>
            <w:szCs w:val="24"/>
          </w:rPr>
          <w:t>giugno 2013, n. 64</w:t>
        </w:r>
      </w:hyperlink>
      <w:r w:rsidRPr="002106B1">
        <w:rPr>
          <w:rFonts w:ascii="Times New Roman" w:hAnsi="Times New Roman" w:cs="Times New Roman"/>
          <w:i/>
          <w:sz w:val="24"/>
          <w:szCs w:val="24"/>
        </w:rPr>
        <w:t>, e dell'attestazione di copertura finanziaria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delle spese concernenti il rimborso delle rate di ammortamento,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verificata dall'organo di controllo di </w:t>
      </w:r>
      <w:r w:rsidR="002106B1" w:rsidRPr="002106B1">
        <w:rPr>
          <w:rFonts w:ascii="Times New Roman" w:hAnsi="Times New Roman" w:cs="Times New Roman"/>
          <w:i/>
          <w:sz w:val="24"/>
          <w:szCs w:val="24"/>
        </w:rPr>
        <w:t>regolarità</w:t>
      </w:r>
      <w:r w:rsidRPr="002106B1">
        <w:rPr>
          <w:rFonts w:ascii="Times New Roman" w:hAnsi="Times New Roman" w:cs="Times New Roman"/>
          <w:i/>
          <w:sz w:val="24"/>
          <w:szCs w:val="24"/>
        </w:rPr>
        <w:t xml:space="preserve"> amministrativa 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contabile.</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L'anticipazione e' concessa, entro il 24 luglio 2020 a valere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sulla "Sezione per assicurare la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xml:space="preserve"> per pagamenti dei debiti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certi, liquidi ed esigibili degli enti locali e delle regioni 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province autonome per debiti diversi da quelli finanziari e sanitari"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di cui </w:t>
      </w:r>
      <w:hyperlink r:id="rId19" w:history="1">
        <w:r w:rsidRPr="00C679E0">
          <w:rPr>
            <w:rStyle w:val="Collegamentoipertestuale"/>
            <w:rFonts w:ascii="Times New Roman" w:hAnsi="Times New Roman" w:cs="Times New Roman"/>
            <w:i/>
            <w:sz w:val="24"/>
            <w:szCs w:val="24"/>
          </w:rPr>
          <w:t>all'articolo 115, comma 1</w:t>
        </w:r>
      </w:hyperlink>
      <w:r w:rsidRPr="002106B1">
        <w:rPr>
          <w:rFonts w:ascii="Times New Roman" w:hAnsi="Times New Roman" w:cs="Times New Roman"/>
          <w:i/>
          <w:sz w:val="24"/>
          <w:szCs w:val="24"/>
        </w:rPr>
        <w:t>, proporzionalmente alle richieste di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anticipazione pervenute e, comunque, nei  </w:t>
      </w:r>
      <w:r w:rsidRPr="002106B1">
        <w:rPr>
          <w:rFonts w:ascii="Times New Roman" w:hAnsi="Times New Roman" w:cs="Times New Roman"/>
          <w:i/>
          <w:sz w:val="24"/>
          <w:szCs w:val="24"/>
        </w:rPr>
        <w:lastRenderedPageBreak/>
        <w:t>limiti  delle  somme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disponibili nella sezione medesima. Qualora le richieste presentate 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valere su una delle due quote della Sezione di cui al periodo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precedente siano state pienamente soddisfatte, le risorse residue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possono essere destinate alle eventuali richieste non soddisfatte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presentate per l'altra quota della medesima sezione.</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L'anticipazione e' restituita, con piano di ammortamento a rate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costanti, comprensive di quota capitale e quota interessi, con durata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fino a un massimo di 30 anni o anticipatamente in conseguenza del</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ripristino della normale gestione della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alle condizioni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di cui al contratto tipo di cui </w:t>
      </w:r>
      <w:hyperlink r:id="rId20" w:history="1">
        <w:r w:rsidRPr="00C679E0">
          <w:rPr>
            <w:rStyle w:val="Collegamentoipertestuale"/>
            <w:rFonts w:ascii="Times New Roman" w:hAnsi="Times New Roman" w:cs="Times New Roman"/>
            <w:i/>
            <w:sz w:val="24"/>
            <w:szCs w:val="24"/>
          </w:rPr>
          <w:t>al precedente articolo 115, comma 2</w:t>
        </w:r>
      </w:hyperlink>
      <w:r w:rsidRPr="002106B1">
        <w:rPr>
          <w:rFonts w:ascii="Times New Roman" w:hAnsi="Times New Roman" w:cs="Times New Roman"/>
          <w:i/>
          <w:sz w:val="24"/>
          <w:szCs w:val="24"/>
        </w:rPr>
        <w:t>.</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La rata annuale e' corrisposta a partire dall'esercizio 2022 e non</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oltre il 31 ottobre di ciascun anno. Dalla data dell'erogazione 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sino alla data di decorrenza dell'ammortamento saranno corrisposti,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il giorno lavorativo bancario antecedente tale data, interessi di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preammortamento. Il tasso di interesse da applicare alle suddette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anticipazioni e' pari al rendimento di mercato dei Buoni Poliennali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 Tesoro a 5 anni in corso di emissione rilevato dal Ministero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dell'economia e delle finanze - Dipartimento del tesoro alla data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della pubblicazione del presente decreto e pubblicato sul sito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i</w:t>
      </w:r>
      <w:r w:rsidR="002106B1" w:rsidRPr="002106B1">
        <w:rPr>
          <w:rFonts w:ascii="Times New Roman" w:hAnsi="Times New Roman" w:cs="Times New Roman"/>
          <w:i/>
          <w:sz w:val="24"/>
          <w:szCs w:val="24"/>
        </w:rPr>
        <w:t>nternet del medesimo Ministero.</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Con riferimento alle anticipazioni concesse agli enti locali, in</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caso di mancata corresponsione di qualsiasi somma dovuta ai sensi del</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contratto di anticipazione, alle scadenze ivi previste, sulla base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dei dati comunicati dalla Cassa depositi e prestiti S.p.A., l'Agenzia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delle entrate provvede a trattenere le relative somme, per i comuni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interessati, all'atto del pagamento  agli  stessi  dell'imposta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municipale propria, riscossa tramite modello F24 o altre </w:t>
      </w:r>
      <w:r w:rsidR="002106B1" w:rsidRPr="002106B1">
        <w:rPr>
          <w:rFonts w:ascii="Times New Roman" w:hAnsi="Times New Roman" w:cs="Times New Roman"/>
          <w:i/>
          <w:sz w:val="24"/>
          <w:szCs w:val="24"/>
        </w:rPr>
        <w:t>modalità</w:t>
      </w:r>
      <w:r w:rsidRPr="002106B1">
        <w:rPr>
          <w:rFonts w:ascii="Times New Roman" w:hAnsi="Times New Roman" w:cs="Times New Roman"/>
          <w:i/>
          <w:sz w:val="24"/>
          <w:szCs w:val="24"/>
        </w:rPr>
        <w:t xml:space="preserve"> di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riscossione e, per le </w:t>
      </w:r>
      <w:r w:rsidR="002106B1" w:rsidRPr="002106B1">
        <w:rPr>
          <w:rFonts w:ascii="Times New Roman" w:hAnsi="Times New Roman" w:cs="Times New Roman"/>
          <w:i/>
          <w:sz w:val="24"/>
          <w:szCs w:val="24"/>
        </w:rPr>
        <w:t>città</w:t>
      </w:r>
      <w:r w:rsidRPr="002106B1">
        <w:rPr>
          <w:rFonts w:ascii="Times New Roman" w:hAnsi="Times New Roman" w:cs="Times New Roman"/>
          <w:i/>
          <w:sz w:val="24"/>
          <w:szCs w:val="24"/>
        </w:rPr>
        <w:t xml:space="preserve"> metropolitane e le province, all'atto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 riversamento alle medesime dell'imposta sulle assicurazioni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contro la </w:t>
      </w:r>
      <w:r w:rsidR="002106B1" w:rsidRPr="002106B1">
        <w:rPr>
          <w:rFonts w:ascii="Times New Roman" w:hAnsi="Times New Roman" w:cs="Times New Roman"/>
          <w:i/>
          <w:sz w:val="24"/>
          <w:szCs w:val="24"/>
        </w:rPr>
        <w:t>responsabilità</w:t>
      </w:r>
      <w:r w:rsidRPr="002106B1">
        <w:rPr>
          <w:rFonts w:ascii="Times New Roman" w:hAnsi="Times New Roman" w:cs="Times New Roman"/>
          <w:i/>
          <w:sz w:val="24"/>
          <w:szCs w:val="24"/>
        </w:rPr>
        <w:t xml:space="preserve"> civile, derivante dalla circolazione dei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veicoli a motore, esclusi i ciclomotori, di cui </w:t>
      </w:r>
      <w:hyperlink r:id="rId21" w:history="1">
        <w:r w:rsidRPr="00C679E0">
          <w:rPr>
            <w:rStyle w:val="Collegamentoipertestuale"/>
            <w:rFonts w:ascii="Times New Roman" w:hAnsi="Times New Roman" w:cs="Times New Roman"/>
            <w:i/>
            <w:sz w:val="24"/>
            <w:szCs w:val="24"/>
          </w:rPr>
          <w:t>all'articolo 60 del</w:t>
        </w:r>
        <w:r w:rsidR="002106B1" w:rsidRPr="00C679E0">
          <w:rPr>
            <w:rStyle w:val="Collegamentoipertestuale"/>
            <w:rFonts w:ascii="Times New Roman" w:hAnsi="Times New Roman" w:cs="Times New Roman"/>
            <w:i/>
            <w:sz w:val="24"/>
            <w:szCs w:val="24"/>
          </w:rPr>
          <w:t xml:space="preserve"> </w:t>
        </w:r>
        <w:r w:rsidRPr="00C679E0">
          <w:rPr>
            <w:rStyle w:val="Collegamentoipertestuale"/>
            <w:rFonts w:ascii="Times New Roman" w:hAnsi="Times New Roman" w:cs="Times New Roman"/>
            <w:i/>
            <w:sz w:val="24"/>
            <w:szCs w:val="24"/>
          </w:rPr>
          <w:t>decreto legislativo 15 dicembre 1997, n. 446</w:t>
        </w:r>
      </w:hyperlink>
      <w:r w:rsidRPr="002106B1">
        <w:rPr>
          <w:rFonts w:ascii="Times New Roman" w:hAnsi="Times New Roman" w:cs="Times New Roman"/>
          <w:i/>
          <w:sz w:val="24"/>
          <w:szCs w:val="24"/>
        </w:rPr>
        <w:t>, riscossa tramite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modello F24. Con riferimento alle anticipazioni concesse alle regioni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e alle province autonome, in caso di mancata corresponsione di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qualsiasi somma dovuta ai sensi del contratto di anticipazione, alle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scadenze ivi previste, si </w:t>
      </w:r>
      <w:r w:rsidR="002106B1" w:rsidRPr="002106B1">
        <w:rPr>
          <w:rFonts w:ascii="Times New Roman" w:hAnsi="Times New Roman" w:cs="Times New Roman"/>
          <w:i/>
          <w:sz w:val="24"/>
          <w:szCs w:val="24"/>
        </w:rPr>
        <w:t>può</w:t>
      </w:r>
      <w:r w:rsidRPr="002106B1">
        <w:rPr>
          <w:rFonts w:ascii="Times New Roman" w:hAnsi="Times New Roman" w:cs="Times New Roman"/>
          <w:i/>
          <w:sz w:val="24"/>
          <w:szCs w:val="24"/>
        </w:rPr>
        <w:t xml:space="preserve"> procedere al recupero a valere delle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giacenze depositate a qualsiasi titolo nei conti aperti presso la</w:t>
      </w:r>
      <w:r w:rsidR="002106B1" w:rsidRPr="002106B1">
        <w:rPr>
          <w:rFonts w:ascii="Times New Roman" w:hAnsi="Times New Roman" w:cs="Times New Roman"/>
          <w:i/>
          <w:sz w:val="24"/>
          <w:szCs w:val="24"/>
        </w:rPr>
        <w:t xml:space="preserve"> tesoreria statale.</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All'esito del pagamento di tutti i debiti di cui al comma 1, gli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enti devono utilizzare eventuali somme residue per la parziale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estinzione dell'anticipazione di </w:t>
      </w:r>
      <w:r w:rsidR="002106B1" w:rsidRPr="002106B1">
        <w:rPr>
          <w:rFonts w:ascii="Times New Roman" w:hAnsi="Times New Roman" w:cs="Times New Roman"/>
          <w:i/>
          <w:sz w:val="24"/>
          <w:szCs w:val="24"/>
        </w:rPr>
        <w:t>liquidità</w:t>
      </w:r>
      <w:r w:rsidRPr="002106B1">
        <w:rPr>
          <w:rFonts w:ascii="Times New Roman" w:hAnsi="Times New Roman" w:cs="Times New Roman"/>
          <w:i/>
          <w:sz w:val="24"/>
          <w:szCs w:val="24"/>
        </w:rPr>
        <w:t xml:space="preserve"> concessa alla prima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scadenza di pagamento della rata prevista dal relativo contratto. La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mancata estinzione dell'anticipazione entro il termine di cui al</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precedente periodo e' rilevante ai fini della misurazione e della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valutazione della performance individuale dei dirigenti responsabili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e comporta </w:t>
      </w:r>
      <w:r w:rsidR="002106B1" w:rsidRPr="002106B1">
        <w:rPr>
          <w:rFonts w:ascii="Times New Roman" w:hAnsi="Times New Roman" w:cs="Times New Roman"/>
          <w:i/>
          <w:sz w:val="24"/>
          <w:szCs w:val="24"/>
        </w:rPr>
        <w:t>responsabilità</w:t>
      </w:r>
      <w:r w:rsidRPr="002106B1">
        <w:rPr>
          <w:rFonts w:ascii="Times New Roman" w:hAnsi="Times New Roman" w:cs="Times New Roman"/>
          <w:i/>
          <w:sz w:val="24"/>
          <w:szCs w:val="24"/>
        </w:rPr>
        <w:t xml:space="preserve"> dirigenziale e disciplinare ai sensi degli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articoli </w:t>
      </w:r>
      <w:hyperlink r:id="rId22" w:history="1">
        <w:r w:rsidRPr="00C679E0">
          <w:rPr>
            <w:rStyle w:val="Collegamentoipertestuale"/>
            <w:rFonts w:ascii="Times New Roman" w:hAnsi="Times New Roman" w:cs="Times New Roman"/>
            <w:i/>
            <w:sz w:val="24"/>
            <w:szCs w:val="24"/>
          </w:rPr>
          <w:t>21</w:t>
        </w:r>
      </w:hyperlink>
      <w:r w:rsidRPr="002106B1">
        <w:rPr>
          <w:rFonts w:ascii="Times New Roman" w:hAnsi="Times New Roman" w:cs="Times New Roman"/>
          <w:i/>
          <w:sz w:val="24"/>
          <w:szCs w:val="24"/>
        </w:rPr>
        <w:t xml:space="preserve"> e </w:t>
      </w:r>
      <w:hyperlink r:id="rId23" w:history="1">
        <w:r w:rsidRPr="00C679E0">
          <w:rPr>
            <w:rStyle w:val="Collegamentoipertestuale"/>
            <w:rFonts w:ascii="Times New Roman" w:hAnsi="Times New Roman" w:cs="Times New Roman"/>
            <w:i/>
            <w:sz w:val="24"/>
            <w:szCs w:val="24"/>
          </w:rPr>
          <w:t>55</w:t>
        </w:r>
      </w:hyperlink>
      <w:r w:rsidRPr="002106B1">
        <w:rPr>
          <w:rFonts w:ascii="Times New Roman" w:hAnsi="Times New Roman" w:cs="Times New Roman"/>
          <w:i/>
          <w:sz w:val="24"/>
          <w:szCs w:val="24"/>
        </w:rPr>
        <w:t xml:space="preserve"> del decreto leg</w:t>
      </w:r>
      <w:r w:rsidR="002106B1" w:rsidRPr="002106B1">
        <w:rPr>
          <w:rFonts w:ascii="Times New Roman" w:hAnsi="Times New Roman" w:cs="Times New Roman"/>
          <w:i/>
          <w:sz w:val="24"/>
          <w:szCs w:val="24"/>
        </w:rPr>
        <w:t>islativo 30 marzo 2001, n. 165.</w:t>
      </w:r>
    </w:p>
    <w:p w:rsidR="002106B1" w:rsidRPr="002106B1" w:rsidRDefault="00882DF3" w:rsidP="002106B1">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t>Gli enti provvedono all'estinzione dei debiti di cui al comma 1</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entro il trentesimo giorno successivo alla data di erogazione. Il</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mancato pagamento dei debiti entro il termine di cui al periodo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precedente e' rilevante ai fini della misurazione e della valutazione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della performance individuale dei dirigenti responsabili e comporta</w:t>
      </w:r>
      <w:r w:rsidR="002106B1" w:rsidRPr="002106B1">
        <w:rPr>
          <w:rFonts w:ascii="Times New Roman" w:hAnsi="Times New Roman" w:cs="Times New Roman"/>
          <w:i/>
          <w:sz w:val="24"/>
          <w:szCs w:val="24"/>
        </w:rPr>
        <w:t xml:space="preserve"> responsabilità</w:t>
      </w:r>
      <w:r w:rsidRPr="002106B1">
        <w:rPr>
          <w:rFonts w:ascii="Times New Roman" w:hAnsi="Times New Roman" w:cs="Times New Roman"/>
          <w:i/>
          <w:sz w:val="24"/>
          <w:szCs w:val="24"/>
        </w:rPr>
        <w:t xml:space="preserve"> dirigenziale e disciplinare ai sensi degli articoli</w:t>
      </w:r>
      <w:r w:rsidR="002106B1" w:rsidRPr="002106B1">
        <w:rPr>
          <w:rFonts w:ascii="Times New Roman" w:hAnsi="Times New Roman" w:cs="Times New Roman"/>
          <w:i/>
          <w:sz w:val="24"/>
          <w:szCs w:val="24"/>
        </w:rPr>
        <w:t xml:space="preserve"> </w:t>
      </w:r>
      <w:hyperlink r:id="rId24" w:history="1">
        <w:r w:rsidRPr="00C679E0">
          <w:rPr>
            <w:rStyle w:val="Collegamentoipertestuale"/>
            <w:rFonts w:ascii="Times New Roman" w:hAnsi="Times New Roman" w:cs="Times New Roman"/>
            <w:i/>
            <w:sz w:val="24"/>
            <w:szCs w:val="24"/>
          </w:rPr>
          <w:t>21</w:t>
        </w:r>
      </w:hyperlink>
      <w:r w:rsidRPr="002106B1">
        <w:rPr>
          <w:rFonts w:ascii="Times New Roman" w:hAnsi="Times New Roman" w:cs="Times New Roman"/>
          <w:i/>
          <w:sz w:val="24"/>
          <w:szCs w:val="24"/>
        </w:rPr>
        <w:t xml:space="preserve"> e </w:t>
      </w:r>
      <w:hyperlink r:id="rId25" w:history="1">
        <w:r w:rsidRPr="00C679E0">
          <w:rPr>
            <w:rStyle w:val="Collegamentoipertestuale"/>
            <w:rFonts w:ascii="Times New Roman" w:hAnsi="Times New Roman" w:cs="Times New Roman"/>
            <w:i/>
            <w:sz w:val="24"/>
            <w:szCs w:val="24"/>
          </w:rPr>
          <w:t>55</w:t>
        </w:r>
      </w:hyperlink>
      <w:r w:rsidRPr="002106B1">
        <w:rPr>
          <w:rFonts w:ascii="Times New Roman" w:hAnsi="Times New Roman" w:cs="Times New Roman"/>
          <w:i/>
          <w:sz w:val="24"/>
          <w:szCs w:val="24"/>
        </w:rPr>
        <w:t xml:space="preserve"> del decreto legislativo 30 marzo 2001, n. 165. La Cassa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depositi e prestiti S.p.A. verifica, attraverso la piattaforma</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elettronica di cui al comma 3, l'avvenuto pagamento dei debiti di cui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al medesimo comma e, in caso di mancato pagamento, </w:t>
      </w:r>
      <w:r w:rsidR="002106B1" w:rsidRPr="002106B1">
        <w:rPr>
          <w:rFonts w:ascii="Times New Roman" w:hAnsi="Times New Roman" w:cs="Times New Roman"/>
          <w:i/>
          <w:sz w:val="24"/>
          <w:szCs w:val="24"/>
        </w:rPr>
        <w:t>può</w:t>
      </w:r>
      <w:r w:rsidRPr="002106B1">
        <w:rPr>
          <w:rFonts w:ascii="Times New Roman" w:hAnsi="Times New Roman" w:cs="Times New Roman"/>
          <w:i/>
          <w:sz w:val="24"/>
          <w:szCs w:val="24"/>
        </w:rPr>
        <w:t xml:space="preserve"> chiedere, per</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il corrispondente importo, la restituzione dell'anticipazione, anche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ricorrendo alle </w:t>
      </w:r>
      <w:r w:rsidR="002106B1" w:rsidRPr="002106B1">
        <w:rPr>
          <w:rFonts w:ascii="Times New Roman" w:hAnsi="Times New Roman" w:cs="Times New Roman"/>
          <w:i/>
          <w:sz w:val="24"/>
          <w:szCs w:val="24"/>
        </w:rPr>
        <w:t>modalità</w:t>
      </w:r>
      <w:r w:rsidRPr="002106B1">
        <w:rPr>
          <w:rFonts w:ascii="Times New Roman" w:hAnsi="Times New Roman" w:cs="Times New Roman"/>
          <w:i/>
          <w:sz w:val="24"/>
          <w:szCs w:val="24"/>
        </w:rPr>
        <w:t xml:space="preserve"> di cui al comma 6.</w:t>
      </w:r>
    </w:p>
    <w:p w:rsidR="00882DF3" w:rsidRPr="002106B1" w:rsidRDefault="00882DF3" w:rsidP="00882DF3">
      <w:pPr>
        <w:pStyle w:val="Paragrafoelenco"/>
        <w:numPr>
          <w:ilvl w:val="0"/>
          <w:numId w:val="13"/>
        </w:numPr>
        <w:jc w:val="both"/>
        <w:rPr>
          <w:rFonts w:ascii="Times New Roman" w:hAnsi="Times New Roman" w:cs="Times New Roman"/>
          <w:i/>
          <w:sz w:val="24"/>
          <w:szCs w:val="24"/>
        </w:rPr>
      </w:pPr>
      <w:r w:rsidRPr="002106B1">
        <w:rPr>
          <w:rFonts w:ascii="Times New Roman" w:hAnsi="Times New Roman" w:cs="Times New Roman"/>
          <w:i/>
          <w:sz w:val="24"/>
          <w:szCs w:val="24"/>
        </w:rPr>
        <w:lastRenderedPageBreak/>
        <w:t>Le anticipazioni di cui al comma 1 possono essere utilizzate dai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comuni, dalle province, dalle </w:t>
      </w:r>
      <w:r w:rsidR="002106B1" w:rsidRPr="002106B1">
        <w:rPr>
          <w:rFonts w:ascii="Times New Roman" w:hAnsi="Times New Roman" w:cs="Times New Roman"/>
          <w:i/>
          <w:sz w:val="24"/>
          <w:szCs w:val="24"/>
        </w:rPr>
        <w:t>città</w:t>
      </w:r>
      <w:r w:rsidRPr="002106B1">
        <w:rPr>
          <w:rFonts w:ascii="Times New Roman" w:hAnsi="Times New Roman" w:cs="Times New Roman"/>
          <w:i/>
          <w:sz w:val="24"/>
          <w:szCs w:val="24"/>
        </w:rPr>
        <w:t xml:space="preserve"> metropolitane, dalle regioni e</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dalle province autonome anche ai fini del rimborso, totale 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parziale, del solo importo in linea capitale delle anticipazioni</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concesse dagli istituti finanziatori ai sensi </w:t>
      </w:r>
      <w:hyperlink r:id="rId26" w:history="1">
        <w:r w:rsidRPr="00C679E0">
          <w:rPr>
            <w:rStyle w:val="Collegamentoipertestuale"/>
            <w:rFonts w:ascii="Times New Roman" w:hAnsi="Times New Roman" w:cs="Times New Roman"/>
            <w:i/>
            <w:sz w:val="24"/>
            <w:szCs w:val="24"/>
          </w:rPr>
          <w:t>dell'articolo 4, commi</w:t>
        </w:r>
        <w:r w:rsidR="002106B1" w:rsidRPr="00C679E0">
          <w:rPr>
            <w:rStyle w:val="Collegamentoipertestuale"/>
            <w:rFonts w:ascii="Times New Roman" w:hAnsi="Times New Roman" w:cs="Times New Roman"/>
            <w:i/>
            <w:sz w:val="24"/>
            <w:szCs w:val="24"/>
          </w:rPr>
          <w:t xml:space="preserve"> </w:t>
        </w:r>
        <w:r w:rsidRPr="00C679E0">
          <w:rPr>
            <w:rStyle w:val="Collegamentoipertestuale"/>
            <w:rFonts w:ascii="Times New Roman" w:hAnsi="Times New Roman" w:cs="Times New Roman"/>
            <w:i/>
            <w:sz w:val="24"/>
            <w:szCs w:val="24"/>
          </w:rPr>
          <w:t>da 7-bis a 7-novies, del decreto legislativo 9 ottobre 2002, n. 231</w:t>
        </w:r>
      </w:hyperlink>
      <w:r w:rsidRPr="002106B1">
        <w:rPr>
          <w:rFonts w:ascii="Times New Roman" w:hAnsi="Times New Roman" w:cs="Times New Roman"/>
          <w:i/>
          <w:sz w:val="24"/>
          <w:szCs w:val="24"/>
        </w:rPr>
        <w:t>,</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che risultino erogate alla data del 15 giugno 2020, nel rispetto</w:t>
      </w:r>
      <w:r w:rsidR="002106B1" w:rsidRPr="002106B1">
        <w:rPr>
          <w:rFonts w:ascii="Times New Roman" w:hAnsi="Times New Roman" w:cs="Times New Roman"/>
          <w:i/>
          <w:sz w:val="24"/>
          <w:szCs w:val="24"/>
        </w:rPr>
        <w:t xml:space="preserve"> </w:t>
      </w:r>
      <w:r w:rsidRPr="002106B1">
        <w:rPr>
          <w:rFonts w:ascii="Times New Roman" w:hAnsi="Times New Roman" w:cs="Times New Roman"/>
          <w:i/>
          <w:sz w:val="24"/>
          <w:szCs w:val="24"/>
        </w:rPr>
        <w:t xml:space="preserve">delle </w:t>
      </w:r>
      <w:proofErr w:type="spellStart"/>
      <w:r w:rsidRPr="002106B1">
        <w:rPr>
          <w:rFonts w:ascii="Times New Roman" w:hAnsi="Times New Roman" w:cs="Times New Roman"/>
          <w:i/>
          <w:sz w:val="24"/>
          <w:szCs w:val="24"/>
        </w:rPr>
        <w:t>pattuizioni</w:t>
      </w:r>
      <w:proofErr w:type="spellEnd"/>
      <w:r w:rsidRPr="002106B1">
        <w:rPr>
          <w:rFonts w:ascii="Times New Roman" w:hAnsi="Times New Roman" w:cs="Times New Roman"/>
          <w:i/>
          <w:sz w:val="24"/>
          <w:szCs w:val="24"/>
        </w:rPr>
        <w:t xml:space="preserve"> contrattuali.”</w:t>
      </w:r>
    </w:p>
    <w:p w:rsidR="00627563" w:rsidRPr="00627563" w:rsidRDefault="00627563" w:rsidP="00627563">
      <w:pPr>
        <w:jc w:val="both"/>
        <w:rPr>
          <w:rFonts w:ascii="Times New Roman" w:hAnsi="Times New Roman" w:cs="Times New Roman"/>
          <w:sz w:val="24"/>
          <w:szCs w:val="24"/>
        </w:rPr>
      </w:pPr>
      <w:r w:rsidRPr="00627563">
        <w:rPr>
          <w:rFonts w:ascii="Times New Roman" w:hAnsi="Times New Roman" w:cs="Times New Roman"/>
          <w:b/>
          <w:sz w:val="24"/>
          <w:szCs w:val="24"/>
        </w:rPr>
        <w:t>CHE</w:t>
      </w:r>
      <w:r>
        <w:rPr>
          <w:rFonts w:ascii="Times New Roman" w:hAnsi="Times New Roman" w:cs="Times New Roman"/>
          <w:sz w:val="24"/>
          <w:szCs w:val="24"/>
        </w:rPr>
        <w:t xml:space="preserve">, </w:t>
      </w:r>
      <w:hyperlink r:id="rId27" w:history="1">
        <w:r w:rsidRPr="00C679E0">
          <w:rPr>
            <w:rStyle w:val="Collegamentoipertestuale"/>
            <w:rFonts w:ascii="Times New Roman" w:hAnsi="Times New Roman" w:cs="Times New Roman"/>
            <w:sz w:val="24"/>
            <w:szCs w:val="24"/>
          </w:rPr>
          <w:t>l'articolo 118 del D.L. 34/2020</w:t>
        </w:r>
      </w:hyperlink>
      <w:r w:rsidRPr="00627563">
        <w:rPr>
          <w:rFonts w:ascii="Times New Roman" w:hAnsi="Times New Roman" w:cs="Times New Roman"/>
          <w:sz w:val="24"/>
          <w:szCs w:val="24"/>
        </w:rPr>
        <w:t xml:space="preserve"> prevede che: </w:t>
      </w:r>
      <w:r>
        <w:rPr>
          <w:rFonts w:ascii="Times New Roman" w:hAnsi="Times New Roman" w:cs="Times New Roman"/>
          <w:sz w:val="24"/>
          <w:szCs w:val="24"/>
        </w:rPr>
        <w:t>“</w:t>
      </w:r>
      <w:r w:rsidRPr="00627563">
        <w:rPr>
          <w:rFonts w:ascii="Times New Roman" w:hAnsi="Times New Roman" w:cs="Times New Roman"/>
          <w:i/>
          <w:sz w:val="24"/>
          <w:szCs w:val="24"/>
        </w:rPr>
        <w:t xml:space="preserve">1. Gli importi oggetto  della  restituzione  da  parte  degli  enti territoriali delle somme  anticipate  dallo  Stato,  ai  sensi  degli articoli </w:t>
      </w:r>
      <w:hyperlink r:id="rId28" w:history="1">
        <w:r w:rsidRPr="00C679E0">
          <w:rPr>
            <w:rStyle w:val="Collegamentoipertestuale"/>
            <w:rFonts w:ascii="Times New Roman" w:hAnsi="Times New Roman" w:cs="Times New Roman"/>
            <w:i/>
            <w:sz w:val="24"/>
            <w:szCs w:val="24"/>
          </w:rPr>
          <w:t>116</w:t>
        </w:r>
      </w:hyperlink>
      <w:r w:rsidRPr="00627563">
        <w:rPr>
          <w:rFonts w:ascii="Times New Roman" w:hAnsi="Times New Roman" w:cs="Times New Roman"/>
          <w:i/>
          <w:sz w:val="24"/>
          <w:szCs w:val="24"/>
        </w:rPr>
        <w:t xml:space="preserve"> e </w:t>
      </w:r>
      <w:hyperlink r:id="rId29" w:history="1">
        <w:r w:rsidRPr="00C679E0">
          <w:rPr>
            <w:rStyle w:val="Collegamentoipertestuale"/>
            <w:rFonts w:ascii="Times New Roman" w:hAnsi="Times New Roman" w:cs="Times New Roman"/>
            <w:i/>
            <w:sz w:val="24"/>
            <w:szCs w:val="24"/>
          </w:rPr>
          <w:t>117</w:t>
        </w:r>
      </w:hyperlink>
      <w:r w:rsidRPr="00627563">
        <w:rPr>
          <w:rFonts w:ascii="Times New Roman" w:hAnsi="Times New Roman" w:cs="Times New Roman"/>
          <w:i/>
          <w:sz w:val="24"/>
          <w:szCs w:val="24"/>
        </w:rPr>
        <w:t xml:space="preserve">,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w:t>
      </w:r>
      <w:hyperlink r:id="rId30" w:history="1">
        <w:r w:rsidRPr="00C679E0">
          <w:rPr>
            <w:rStyle w:val="Collegamentoipertestuale"/>
            <w:rFonts w:ascii="Times New Roman" w:hAnsi="Times New Roman" w:cs="Times New Roman"/>
            <w:i/>
            <w:sz w:val="24"/>
            <w:szCs w:val="24"/>
          </w:rPr>
          <w:t>all'articolo 115</w:t>
        </w:r>
      </w:hyperlink>
      <w:r w:rsidRPr="00627563">
        <w:rPr>
          <w:rFonts w:ascii="Times New Roman" w:hAnsi="Times New Roman" w:cs="Times New Roman"/>
          <w:i/>
          <w:sz w:val="24"/>
          <w:szCs w:val="24"/>
        </w:rPr>
        <w:t>, non richieste alla data del 31 dicembre 2020.</w:t>
      </w:r>
      <w:r>
        <w:rPr>
          <w:rFonts w:ascii="Times New Roman" w:hAnsi="Times New Roman" w:cs="Times New Roman"/>
          <w:sz w:val="24"/>
          <w:szCs w:val="24"/>
        </w:rPr>
        <w:t xml:space="preserve">”; </w:t>
      </w:r>
    </w:p>
    <w:p w:rsidR="00DC1B18" w:rsidRPr="002106B1" w:rsidRDefault="002106B1" w:rsidP="00D90B80">
      <w:pPr>
        <w:jc w:val="both"/>
        <w:rPr>
          <w:rFonts w:ascii="Times New Roman" w:hAnsi="Times New Roman" w:cs="Times New Roman"/>
          <w:sz w:val="24"/>
          <w:szCs w:val="24"/>
        </w:rPr>
      </w:pPr>
      <w:r w:rsidRPr="002106B1">
        <w:rPr>
          <w:rFonts w:ascii="Times New Roman" w:hAnsi="Times New Roman" w:cs="Times New Roman"/>
          <w:b/>
          <w:sz w:val="24"/>
          <w:szCs w:val="24"/>
        </w:rPr>
        <w:t>CHE</w:t>
      </w:r>
      <w:r>
        <w:rPr>
          <w:rFonts w:ascii="Times New Roman" w:hAnsi="Times New Roman" w:cs="Times New Roman"/>
          <w:sz w:val="24"/>
          <w:szCs w:val="24"/>
        </w:rPr>
        <w:t xml:space="preserve">, </w:t>
      </w:r>
      <w:r w:rsidR="00F70359" w:rsidRPr="002106B1">
        <w:rPr>
          <w:rFonts w:ascii="Times New Roman" w:hAnsi="Times New Roman" w:cs="Times New Roman"/>
          <w:sz w:val="24"/>
          <w:szCs w:val="24"/>
        </w:rPr>
        <w:t xml:space="preserve">il </w:t>
      </w:r>
      <w:r w:rsidR="00D90B80" w:rsidRPr="00D90B80">
        <w:rPr>
          <w:rFonts w:ascii="Times New Roman" w:hAnsi="Times New Roman" w:cs="Times New Roman"/>
          <w:sz w:val="24"/>
          <w:szCs w:val="24"/>
        </w:rPr>
        <w:t>Ministero dell'Economia e delle Finanze (MEF)</w:t>
      </w:r>
      <w:r w:rsidR="00F70359" w:rsidRPr="002106B1">
        <w:rPr>
          <w:rFonts w:ascii="Times New Roman" w:hAnsi="Times New Roman" w:cs="Times New Roman"/>
          <w:sz w:val="24"/>
          <w:szCs w:val="24"/>
        </w:rPr>
        <w:t xml:space="preserve"> ha pubblicato sul proprio sito internet il Comunicato n.113 del 27 maggio 2020, mediante il quale è stato comunicato "</w:t>
      </w:r>
      <w:r w:rsidR="00D90B80" w:rsidRPr="00D90B80">
        <w:rPr>
          <w:rFonts w:ascii="Times New Roman" w:hAnsi="Times New Roman" w:cs="Times New Roman"/>
          <w:i/>
          <w:sz w:val="24"/>
          <w:szCs w:val="24"/>
        </w:rPr>
        <w:t xml:space="preserve">che il tasso di interesse da applicare alle anticipazioni di liquidità da erogare agli enti locali, alle regioni, alle province autonome ed agli enti sanitari, ai sensi degli articoli </w:t>
      </w:r>
      <w:hyperlink r:id="rId31" w:history="1">
        <w:r w:rsidR="00D90B80" w:rsidRPr="00C679E0">
          <w:rPr>
            <w:rStyle w:val="Collegamentoipertestuale"/>
            <w:rFonts w:ascii="Times New Roman" w:hAnsi="Times New Roman" w:cs="Times New Roman"/>
            <w:i/>
            <w:sz w:val="24"/>
            <w:szCs w:val="24"/>
          </w:rPr>
          <w:t>116 comma 5</w:t>
        </w:r>
      </w:hyperlink>
      <w:r w:rsidR="00D90B80" w:rsidRPr="00D90B80">
        <w:rPr>
          <w:rFonts w:ascii="Times New Roman" w:hAnsi="Times New Roman" w:cs="Times New Roman"/>
          <w:i/>
          <w:sz w:val="24"/>
          <w:szCs w:val="24"/>
        </w:rPr>
        <w:t xml:space="preserve"> e </w:t>
      </w:r>
      <w:hyperlink r:id="rId32" w:history="1">
        <w:r w:rsidR="00D90B80" w:rsidRPr="00C679E0">
          <w:rPr>
            <w:rStyle w:val="Collegamentoipertestuale"/>
            <w:rFonts w:ascii="Times New Roman" w:hAnsi="Times New Roman" w:cs="Times New Roman"/>
            <w:i/>
            <w:sz w:val="24"/>
            <w:szCs w:val="24"/>
          </w:rPr>
          <w:t>117 comma 9</w:t>
        </w:r>
      </w:hyperlink>
      <w:r w:rsidR="00D90B80" w:rsidRPr="00D90B80">
        <w:rPr>
          <w:rFonts w:ascii="Times New Roman" w:hAnsi="Times New Roman" w:cs="Times New Roman"/>
          <w:i/>
          <w:sz w:val="24"/>
          <w:szCs w:val="24"/>
        </w:rPr>
        <w:t xml:space="preserve"> del Decreto-Legge 19 maggio 2020, n. 34, è pari all’1,226%.</w:t>
      </w:r>
      <w:r w:rsidR="00D90B80">
        <w:rPr>
          <w:rFonts w:ascii="Times New Roman" w:hAnsi="Times New Roman" w:cs="Times New Roman"/>
          <w:sz w:val="24"/>
          <w:szCs w:val="24"/>
        </w:rPr>
        <w:t>”</w:t>
      </w:r>
      <w:r w:rsidR="00F70359" w:rsidRPr="002106B1">
        <w:rPr>
          <w:rFonts w:ascii="Times New Roman" w:hAnsi="Times New Roman" w:cs="Times New Roman"/>
          <w:sz w:val="24"/>
          <w:szCs w:val="24"/>
        </w:rPr>
        <w:t>;</w:t>
      </w:r>
    </w:p>
    <w:p w:rsidR="00DC1B18" w:rsidRDefault="00627563" w:rsidP="000B7C14">
      <w:pPr>
        <w:jc w:val="both"/>
        <w:rPr>
          <w:rFonts w:ascii="Times New Roman" w:hAnsi="Times New Roman" w:cs="Times New Roman"/>
          <w:sz w:val="24"/>
          <w:szCs w:val="24"/>
        </w:rPr>
      </w:pPr>
      <w:r w:rsidRPr="000B7C14">
        <w:rPr>
          <w:rFonts w:ascii="Times New Roman" w:hAnsi="Times New Roman" w:cs="Times New Roman"/>
          <w:b/>
          <w:sz w:val="24"/>
          <w:szCs w:val="24"/>
        </w:rPr>
        <w:t>DATTO ATTO CHE</w:t>
      </w:r>
      <w:r>
        <w:rPr>
          <w:rFonts w:ascii="Times New Roman" w:hAnsi="Times New Roman" w:cs="Times New Roman"/>
          <w:sz w:val="24"/>
          <w:szCs w:val="24"/>
        </w:rPr>
        <w:t xml:space="preserve">, la </w:t>
      </w:r>
      <w:r w:rsidRPr="00627563">
        <w:rPr>
          <w:rFonts w:ascii="Times New Roman" w:hAnsi="Times New Roman" w:cs="Times New Roman"/>
          <w:sz w:val="24"/>
          <w:szCs w:val="24"/>
        </w:rPr>
        <w:t>Cassa depositi e prestiti società per azioni</w:t>
      </w:r>
      <w:r>
        <w:rPr>
          <w:rFonts w:ascii="Times New Roman" w:hAnsi="Times New Roman" w:cs="Times New Roman"/>
          <w:sz w:val="24"/>
          <w:szCs w:val="24"/>
        </w:rPr>
        <w:t xml:space="preserve"> e </w:t>
      </w:r>
      <w:r w:rsidRPr="00627563">
        <w:rPr>
          <w:rFonts w:ascii="Times New Roman" w:hAnsi="Times New Roman" w:cs="Times New Roman"/>
          <w:sz w:val="24"/>
          <w:szCs w:val="24"/>
        </w:rPr>
        <w:t>Ministero dell’economia e delle finanze</w:t>
      </w:r>
      <w:r w:rsidR="000B7C14">
        <w:rPr>
          <w:rFonts w:ascii="Times New Roman" w:hAnsi="Times New Roman" w:cs="Times New Roman"/>
          <w:sz w:val="24"/>
          <w:szCs w:val="24"/>
        </w:rPr>
        <w:t xml:space="preserve"> hanno sottoscritto la convenzione avente ad oggetto “</w:t>
      </w:r>
      <w:r w:rsidR="000B7C14" w:rsidRPr="000B7C14">
        <w:rPr>
          <w:rFonts w:ascii="Times New Roman" w:hAnsi="Times New Roman" w:cs="Times New Roman"/>
          <w:i/>
          <w:sz w:val="24"/>
          <w:szCs w:val="24"/>
        </w:rPr>
        <w:t xml:space="preserve">Convenzione di cui </w:t>
      </w:r>
      <w:hyperlink r:id="rId33" w:history="1">
        <w:r w:rsidR="000B7C14" w:rsidRPr="00337D57">
          <w:rPr>
            <w:rStyle w:val="Collegamentoipertestuale"/>
            <w:rFonts w:ascii="Times New Roman" w:hAnsi="Times New Roman" w:cs="Times New Roman"/>
            <w:i/>
            <w:sz w:val="24"/>
            <w:szCs w:val="24"/>
          </w:rPr>
          <w:t>all’articolo 115, comma 2, del decreto‐legge 19 maggio 2020, n. 34</w:t>
        </w:r>
      </w:hyperlink>
      <w:r w:rsidR="000B7C14" w:rsidRPr="000B7C14">
        <w:rPr>
          <w:rFonts w:ascii="Times New Roman" w:hAnsi="Times New Roman" w:cs="Times New Roman"/>
          <w:i/>
          <w:sz w:val="24"/>
          <w:szCs w:val="24"/>
        </w:rPr>
        <w:t>, recante “Misure urgenti in materia di salute, sostegno al lavoro e all’economia, nonché di politiche sociali connesse all’emergenza epidemiologica da COVID‐19”.</w:t>
      </w:r>
      <w:r w:rsidR="000B7C14">
        <w:rPr>
          <w:rFonts w:ascii="Times New Roman" w:hAnsi="Times New Roman" w:cs="Times New Roman"/>
          <w:sz w:val="24"/>
          <w:szCs w:val="24"/>
        </w:rPr>
        <w:t xml:space="preserve">” , in data 28 maggio 2020, che prevede tra la </w:t>
      </w:r>
      <w:r w:rsidR="000B7C14" w:rsidRPr="00DC1B18">
        <w:rPr>
          <w:rFonts w:ascii="Times New Roman" w:hAnsi="Times New Roman" w:cs="Times New Roman"/>
          <w:sz w:val="24"/>
          <w:szCs w:val="24"/>
        </w:rPr>
        <w:t>costituzione del richiamato fondo di liquidità per gli enti locali</w:t>
      </w:r>
      <w:r w:rsidR="000B7C14">
        <w:rPr>
          <w:rFonts w:ascii="Times New Roman" w:hAnsi="Times New Roman" w:cs="Times New Roman"/>
          <w:sz w:val="24"/>
          <w:szCs w:val="24"/>
        </w:rPr>
        <w:t>,</w:t>
      </w:r>
      <w:r w:rsidR="000B7C14" w:rsidRPr="00DC1B18">
        <w:rPr>
          <w:rFonts w:ascii="Times New Roman" w:hAnsi="Times New Roman" w:cs="Times New Roman"/>
          <w:sz w:val="24"/>
          <w:szCs w:val="24"/>
        </w:rPr>
        <w:t xml:space="preserve"> le modalità di utilizzo del medesimo</w:t>
      </w:r>
      <w:r w:rsidR="000B7C14">
        <w:rPr>
          <w:rFonts w:ascii="Times New Roman" w:hAnsi="Times New Roman" w:cs="Times New Roman"/>
          <w:sz w:val="24"/>
          <w:szCs w:val="24"/>
        </w:rPr>
        <w:t>, lo schema di domanda di anticipazione e utilizzo del medesimo;</w:t>
      </w:r>
    </w:p>
    <w:p w:rsidR="00627563" w:rsidRDefault="000B7C14" w:rsidP="00DC1B18">
      <w:pPr>
        <w:jc w:val="both"/>
        <w:rPr>
          <w:rFonts w:ascii="Times New Roman" w:hAnsi="Times New Roman" w:cs="Times New Roman"/>
          <w:sz w:val="24"/>
          <w:szCs w:val="24"/>
        </w:rPr>
      </w:pPr>
      <w:r w:rsidRPr="000B7C14">
        <w:rPr>
          <w:rFonts w:ascii="Times New Roman" w:hAnsi="Times New Roman" w:cs="Times New Roman"/>
          <w:b/>
          <w:sz w:val="24"/>
          <w:szCs w:val="24"/>
        </w:rPr>
        <w:t>CHE</w:t>
      </w:r>
      <w:r>
        <w:rPr>
          <w:rFonts w:ascii="Times New Roman" w:hAnsi="Times New Roman" w:cs="Times New Roman"/>
          <w:sz w:val="24"/>
          <w:szCs w:val="24"/>
        </w:rPr>
        <w:t>, la convenzione su menzionata ha anche lo scopo di approvare lo scheda di domanda di anticipazione ed utilizzo del medesimo;</w:t>
      </w:r>
    </w:p>
    <w:p w:rsidR="00DC1B18" w:rsidRPr="000B7C14" w:rsidRDefault="000B7C14" w:rsidP="000B7C14">
      <w:pPr>
        <w:jc w:val="both"/>
        <w:rPr>
          <w:rFonts w:ascii="Times New Roman" w:hAnsi="Times New Roman" w:cs="Times New Roman"/>
          <w:sz w:val="24"/>
          <w:szCs w:val="24"/>
        </w:rPr>
      </w:pPr>
      <w:r w:rsidRPr="000B7C14">
        <w:rPr>
          <w:rFonts w:ascii="Times New Roman" w:hAnsi="Times New Roman" w:cs="Times New Roman"/>
          <w:b/>
          <w:sz w:val="24"/>
          <w:szCs w:val="24"/>
        </w:rPr>
        <w:t>CHE</w:t>
      </w:r>
      <w:r>
        <w:rPr>
          <w:rFonts w:ascii="Times New Roman" w:hAnsi="Times New Roman" w:cs="Times New Roman"/>
          <w:sz w:val="24"/>
          <w:szCs w:val="24"/>
        </w:rPr>
        <w:t xml:space="preserve">, </w:t>
      </w:r>
      <w:r w:rsidR="00DC1B18" w:rsidRPr="000B7C14">
        <w:rPr>
          <w:rFonts w:ascii="Times New Roman" w:hAnsi="Times New Roman" w:cs="Times New Roman"/>
          <w:sz w:val="24"/>
          <w:szCs w:val="24"/>
        </w:rPr>
        <w:t>il costo dell'operazione di finanziamento sarà pari ad un tasso di interesse nella misura del 1,226% nominale annuo;</w:t>
      </w:r>
    </w:p>
    <w:p w:rsidR="00DC1B18" w:rsidRPr="000B7C14" w:rsidRDefault="000B7C14" w:rsidP="000B7C14">
      <w:pPr>
        <w:jc w:val="both"/>
        <w:rPr>
          <w:rFonts w:ascii="Times New Roman" w:hAnsi="Times New Roman" w:cs="Times New Roman"/>
          <w:sz w:val="24"/>
          <w:szCs w:val="24"/>
        </w:rPr>
      </w:pPr>
      <w:r w:rsidRPr="000B7C14">
        <w:rPr>
          <w:rFonts w:ascii="Times New Roman" w:hAnsi="Times New Roman" w:cs="Times New Roman"/>
          <w:b/>
          <w:sz w:val="24"/>
          <w:szCs w:val="24"/>
        </w:rPr>
        <w:t>CHE</w:t>
      </w:r>
      <w:r>
        <w:rPr>
          <w:rFonts w:ascii="Times New Roman" w:hAnsi="Times New Roman" w:cs="Times New Roman"/>
          <w:sz w:val="24"/>
          <w:szCs w:val="24"/>
        </w:rPr>
        <w:t xml:space="preserve">, </w:t>
      </w:r>
      <w:r w:rsidR="00DC1B18" w:rsidRPr="000B7C14">
        <w:rPr>
          <w:rFonts w:ascii="Times New Roman" w:hAnsi="Times New Roman" w:cs="Times New Roman"/>
          <w:sz w:val="24"/>
          <w:szCs w:val="24"/>
        </w:rPr>
        <w:t>l'Ente si obbliga ad effettuare il rimborso dell'anticipazione in rate annuali costanti, posticipate, comprensive di quota capitale e quota interessi sulla base del Piano di Ammortamento definito in sede di sottoscrizione del richiamato contratto di anticipazione;</w:t>
      </w:r>
    </w:p>
    <w:p w:rsidR="00DC1B18" w:rsidRDefault="000B7C14" w:rsidP="000B7C14">
      <w:pPr>
        <w:jc w:val="both"/>
        <w:rPr>
          <w:rFonts w:ascii="Times New Roman" w:hAnsi="Times New Roman" w:cs="Times New Roman"/>
          <w:sz w:val="24"/>
          <w:szCs w:val="24"/>
        </w:rPr>
      </w:pPr>
      <w:r w:rsidRPr="000B7C14">
        <w:rPr>
          <w:rFonts w:ascii="Times New Roman" w:hAnsi="Times New Roman" w:cs="Times New Roman"/>
          <w:b/>
          <w:sz w:val="24"/>
          <w:szCs w:val="24"/>
        </w:rPr>
        <w:t>DATO ATTO CHE</w:t>
      </w:r>
      <w:r>
        <w:rPr>
          <w:rFonts w:ascii="Times New Roman" w:hAnsi="Times New Roman" w:cs="Times New Roman"/>
          <w:sz w:val="24"/>
          <w:szCs w:val="24"/>
        </w:rPr>
        <w:t xml:space="preserve">, </w:t>
      </w:r>
      <w:r w:rsidR="00DC1B18" w:rsidRPr="00DC1B18">
        <w:rPr>
          <w:rFonts w:ascii="Times New Roman" w:hAnsi="Times New Roman" w:cs="Times New Roman"/>
          <w:sz w:val="24"/>
          <w:szCs w:val="24"/>
        </w:rPr>
        <w:t>gli art</w:t>
      </w:r>
      <w:r>
        <w:rPr>
          <w:rFonts w:ascii="Times New Roman" w:hAnsi="Times New Roman" w:cs="Times New Roman"/>
          <w:sz w:val="24"/>
          <w:szCs w:val="24"/>
        </w:rPr>
        <w:t>t.</w:t>
      </w:r>
      <w:r w:rsidR="00DC1B18" w:rsidRPr="00DC1B18">
        <w:rPr>
          <w:rFonts w:ascii="Times New Roman" w:hAnsi="Times New Roman" w:cs="Times New Roman"/>
          <w:sz w:val="24"/>
          <w:szCs w:val="24"/>
        </w:rPr>
        <w:t xml:space="preserve"> </w:t>
      </w:r>
      <w:hyperlink r:id="rId34" w:history="1">
        <w:r w:rsidR="00DC1B18" w:rsidRPr="00337D57">
          <w:rPr>
            <w:rStyle w:val="Collegamentoipertestuale"/>
            <w:rFonts w:ascii="Times New Roman" w:hAnsi="Times New Roman" w:cs="Times New Roman"/>
            <w:sz w:val="24"/>
            <w:szCs w:val="24"/>
          </w:rPr>
          <w:t>115</w:t>
        </w:r>
      </w:hyperlink>
      <w:r w:rsidR="00DC1B18" w:rsidRPr="00DC1B18">
        <w:rPr>
          <w:rFonts w:ascii="Times New Roman" w:hAnsi="Times New Roman" w:cs="Times New Roman"/>
          <w:sz w:val="24"/>
          <w:szCs w:val="24"/>
        </w:rPr>
        <w:t xml:space="preserve"> e </w:t>
      </w:r>
      <w:hyperlink r:id="rId35" w:history="1">
        <w:r w:rsidR="00DC1B18" w:rsidRPr="00337D57">
          <w:rPr>
            <w:rStyle w:val="Collegamentoipertestuale"/>
            <w:rFonts w:ascii="Times New Roman" w:hAnsi="Times New Roman" w:cs="Times New Roman"/>
            <w:sz w:val="24"/>
            <w:szCs w:val="24"/>
          </w:rPr>
          <w:t>116</w:t>
        </w:r>
      </w:hyperlink>
      <w:r w:rsidR="00DC1B18" w:rsidRPr="00DC1B18">
        <w:rPr>
          <w:rFonts w:ascii="Times New Roman" w:hAnsi="Times New Roman" w:cs="Times New Roman"/>
          <w:sz w:val="24"/>
          <w:szCs w:val="24"/>
        </w:rPr>
        <w:t xml:space="preserve"> </w:t>
      </w:r>
      <w:r w:rsidRPr="00F70359">
        <w:rPr>
          <w:rFonts w:ascii="Times New Roman" w:hAnsi="Times New Roman" w:cs="Times New Roman"/>
          <w:sz w:val="24"/>
          <w:szCs w:val="24"/>
        </w:rPr>
        <w:t>del decreto-legge 19 maggio 2020, n. 34</w:t>
      </w:r>
      <w:r w:rsidR="00DC1B18" w:rsidRPr="00DC1B18">
        <w:rPr>
          <w:rFonts w:ascii="Times New Roman" w:hAnsi="Times New Roman" w:cs="Times New Roman"/>
          <w:sz w:val="24"/>
          <w:szCs w:val="24"/>
        </w:rPr>
        <w:t xml:space="preserve"> disciplinano la anticipazione di liquidità trentennale da parte della </w:t>
      </w:r>
      <w:r w:rsidRPr="00627563">
        <w:rPr>
          <w:rFonts w:ascii="Times New Roman" w:hAnsi="Times New Roman" w:cs="Times New Roman"/>
          <w:sz w:val="24"/>
          <w:szCs w:val="24"/>
        </w:rPr>
        <w:t>Cassa depositi e prestiti società per azioni</w:t>
      </w:r>
      <w:r w:rsidR="00DC1B18" w:rsidRPr="00DC1B18">
        <w:rPr>
          <w:rFonts w:ascii="Times New Roman" w:hAnsi="Times New Roman" w:cs="Times New Roman"/>
          <w:sz w:val="24"/>
          <w:szCs w:val="24"/>
        </w:rPr>
        <w:t xml:space="preserve"> e richiedono all'uopo apposita deliberazione giuntale corredata dal parere dei revisori;</w:t>
      </w:r>
    </w:p>
    <w:p w:rsidR="00DC1B18" w:rsidRPr="000B7C14" w:rsidRDefault="000B7C14" w:rsidP="000B7C14">
      <w:pPr>
        <w:jc w:val="both"/>
        <w:rPr>
          <w:rFonts w:ascii="Times New Roman" w:hAnsi="Times New Roman" w:cs="Times New Roman"/>
          <w:sz w:val="24"/>
          <w:szCs w:val="24"/>
        </w:rPr>
      </w:pPr>
      <w:r w:rsidRPr="000B7C14">
        <w:rPr>
          <w:rFonts w:ascii="Times New Roman" w:hAnsi="Times New Roman" w:cs="Times New Roman"/>
          <w:b/>
          <w:sz w:val="24"/>
          <w:szCs w:val="24"/>
        </w:rPr>
        <w:t>CHE</w:t>
      </w:r>
      <w:r>
        <w:rPr>
          <w:rFonts w:ascii="Times New Roman" w:hAnsi="Times New Roman" w:cs="Times New Roman"/>
          <w:sz w:val="24"/>
          <w:szCs w:val="24"/>
        </w:rPr>
        <w:t xml:space="preserve">, </w:t>
      </w:r>
      <w:r w:rsidR="00DC1B18" w:rsidRPr="000B7C14">
        <w:rPr>
          <w:rFonts w:ascii="Times New Roman" w:hAnsi="Times New Roman" w:cs="Times New Roman"/>
          <w:sz w:val="24"/>
          <w:szCs w:val="24"/>
        </w:rPr>
        <w:t>la contabilizzazione delle anticipazioni di liquidità trentennali viene effettuata nel rispetto del punto 3.20-</w:t>
      </w:r>
      <w:r w:rsidR="00DC1B18" w:rsidRPr="000B7C14">
        <w:rPr>
          <w:rFonts w:ascii="Times New Roman" w:hAnsi="Times New Roman" w:cs="Times New Roman"/>
          <w:i/>
          <w:sz w:val="24"/>
          <w:szCs w:val="24"/>
        </w:rPr>
        <w:t>bis</w:t>
      </w:r>
      <w:r w:rsidR="00DC1B18" w:rsidRPr="000B7C14">
        <w:rPr>
          <w:rFonts w:ascii="Times New Roman" w:hAnsi="Times New Roman" w:cs="Times New Roman"/>
          <w:sz w:val="24"/>
          <w:szCs w:val="24"/>
        </w:rPr>
        <w:t xml:space="preserve"> dell'Allegato 4/2 del </w:t>
      </w:r>
      <w:hyperlink r:id="rId36" w:history="1">
        <w:r w:rsidR="00DC1B18" w:rsidRPr="00337D57">
          <w:rPr>
            <w:rStyle w:val="Collegamentoipertestuale"/>
            <w:rFonts w:ascii="Times New Roman" w:hAnsi="Times New Roman" w:cs="Times New Roman"/>
            <w:sz w:val="24"/>
            <w:szCs w:val="24"/>
          </w:rPr>
          <w:t>D.</w:t>
        </w:r>
        <w:r w:rsidR="00E10563" w:rsidRPr="00337D57">
          <w:rPr>
            <w:rStyle w:val="Collegamentoipertestuale"/>
            <w:rFonts w:ascii="Times New Roman" w:hAnsi="Times New Roman" w:cs="Times New Roman"/>
            <w:sz w:val="24"/>
            <w:szCs w:val="24"/>
          </w:rPr>
          <w:t xml:space="preserve"> </w:t>
        </w:r>
        <w:proofErr w:type="spellStart"/>
        <w:r w:rsidR="00DC1B18" w:rsidRPr="00337D57">
          <w:rPr>
            <w:rStyle w:val="Collegamentoipertestuale"/>
            <w:rFonts w:ascii="Times New Roman" w:hAnsi="Times New Roman" w:cs="Times New Roman"/>
            <w:sz w:val="24"/>
            <w:szCs w:val="24"/>
          </w:rPr>
          <w:t>Lgs</w:t>
        </w:r>
        <w:proofErr w:type="spellEnd"/>
        <w:r w:rsidR="00DC1B18" w:rsidRPr="00337D57">
          <w:rPr>
            <w:rStyle w:val="Collegamentoipertestuale"/>
            <w:rFonts w:ascii="Times New Roman" w:hAnsi="Times New Roman" w:cs="Times New Roman"/>
            <w:sz w:val="24"/>
            <w:szCs w:val="24"/>
          </w:rPr>
          <w:t>. n.118/2011</w:t>
        </w:r>
      </w:hyperlink>
      <w:r w:rsidR="00DC1B18" w:rsidRPr="000B7C14">
        <w:rPr>
          <w:rFonts w:ascii="Times New Roman" w:hAnsi="Times New Roman" w:cs="Times New Roman"/>
          <w:sz w:val="24"/>
          <w:szCs w:val="24"/>
        </w:rPr>
        <w:t>;</w:t>
      </w:r>
    </w:p>
    <w:p w:rsidR="00461E13" w:rsidRDefault="00461E13" w:rsidP="00461E13">
      <w:pPr>
        <w:jc w:val="both"/>
        <w:rPr>
          <w:rFonts w:ascii="Times New Roman" w:hAnsi="Times New Roman" w:cs="Times New Roman"/>
          <w:sz w:val="24"/>
          <w:szCs w:val="24"/>
        </w:rPr>
      </w:pPr>
      <w:r w:rsidRPr="0093580A">
        <w:rPr>
          <w:rFonts w:ascii="Times New Roman" w:hAnsi="Times New Roman" w:cs="Times New Roman"/>
          <w:b/>
          <w:sz w:val="24"/>
          <w:szCs w:val="24"/>
        </w:rPr>
        <w:lastRenderedPageBreak/>
        <w:t>CONSIDERATO CHE</w:t>
      </w:r>
      <w:r>
        <w:rPr>
          <w:rFonts w:ascii="Times New Roman" w:hAnsi="Times New Roman" w:cs="Times New Roman"/>
          <w:sz w:val="24"/>
          <w:szCs w:val="24"/>
        </w:rPr>
        <w:t xml:space="preserve">, </w:t>
      </w:r>
      <w:r w:rsidR="00DC1B18" w:rsidRPr="00DC1B18">
        <w:rPr>
          <w:rFonts w:ascii="Times New Roman" w:hAnsi="Times New Roman" w:cs="Times New Roman"/>
          <w:sz w:val="24"/>
          <w:szCs w:val="24"/>
        </w:rPr>
        <w:t xml:space="preserve">l'operazione in esame si inserisce tra le misure adottate a livello nazionale per fronteggiare la crisi finanziaria e di entrata dovuta all'emergenza epidemiologica </w:t>
      </w:r>
      <w:r>
        <w:rPr>
          <w:rFonts w:ascii="Times New Roman" w:hAnsi="Times New Roman" w:cs="Times New Roman"/>
          <w:sz w:val="24"/>
          <w:szCs w:val="24"/>
        </w:rPr>
        <w:t>C</w:t>
      </w:r>
      <w:r w:rsidR="00DC1B18" w:rsidRPr="00DC1B18">
        <w:rPr>
          <w:rFonts w:ascii="Times New Roman" w:hAnsi="Times New Roman" w:cs="Times New Roman"/>
          <w:sz w:val="24"/>
          <w:szCs w:val="24"/>
        </w:rPr>
        <w:t>OVID-19, attraverso iniezioni di liquidità nel sistema delle autonomie locali;</w:t>
      </w:r>
    </w:p>
    <w:p w:rsidR="00DC1B18" w:rsidRDefault="00461E13" w:rsidP="00461E13">
      <w:pPr>
        <w:jc w:val="both"/>
        <w:rPr>
          <w:rFonts w:ascii="Times New Roman" w:hAnsi="Times New Roman" w:cs="Times New Roman"/>
          <w:sz w:val="24"/>
          <w:szCs w:val="24"/>
        </w:rPr>
      </w:pPr>
      <w:r w:rsidRPr="00461E13">
        <w:rPr>
          <w:rFonts w:ascii="Times New Roman" w:hAnsi="Times New Roman" w:cs="Times New Roman"/>
          <w:b/>
          <w:sz w:val="24"/>
          <w:szCs w:val="24"/>
        </w:rPr>
        <w:t>CHE</w:t>
      </w:r>
      <w:r>
        <w:rPr>
          <w:rFonts w:ascii="Times New Roman" w:hAnsi="Times New Roman" w:cs="Times New Roman"/>
          <w:sz w:val="24"/>
          <w:szCs w:val="24"/>
        </w:rPr>
        <w:t xml:space="preserve">, </w:t>
      </w:r>
      <w:r w:rsidR="00DC1B18" w:rsidRPr="00DC1B18">
        <w:rPr>
          <w:rFonts w:ascii="Times New Roman" w:hAnsi="Times New Roman" w:cs="Times New Roman"/>
          <w:sz w:val="24"/>
          <w:szCs w:val="24"/>
        </w:rPr>
        <w:t>l'Ente attraverso questa operazione di anticipazione onerosa trentennale attinge nuova liquidità per</w:t>
      </w:r>
      <w:r w:rsidR="00DC1B18">
        <w:rPr>
          <w:rFonts w:ascii="Times New Roman" w:hAnsi="Times New Roman" w:cs="Times New Roman"/>
          <w:sz w:val="24"/>
          <w:szCs w:val="24"/>
        </w:rPr>
        <w:t xml:space="preserve"> </w:t>
      </w:r>
      <w:r w:rsidR="00DC1B18" w:rsidRPr="00461E13">
        <w:rPr>
          <w:rFonts w:ascii="Times New Roman" w:hAnsi="Times New Roman" w:cs="Times New Roman"/>
          <w:color w:val="FF0000"/>
          <w:sz w:val="24"/>
          <w:szCs w:val="24"/>
        </w:rPr>
        <w:t xml:space="preserve">€ </w:t>
      </w:r>
      <w:r>
        <w:rPr>
          <w:rFonts w:ascii="Times New Roman" w:hAnsi="Times New Roman" w:cs="Times New Roman"/>
          <w:color w:val="FF0000"/>
          <w:sz w:val="24"/>
          <w:szCs w:val="24"/>
        </w:rPr>
        <w:t>00.000.000</w:t>
      </w:r>
      <w:r w:rsidR="00DC1B18" w:rsidRPr="00DC1B18">
        <w:rPr>
          <w:rFonts w:ascii="Times New Roman" w:hAnsi="Times New Roman" w:cs="Times New Roman"/>
          <w:color w:val="FF0000"/>
          <w:sz w:val="24"/>
          <w:szCs w:val="24"/>
        </w:rPr>
        <w:t>,</w:t>
      </w:r>
      <w:r>
        <w:rPr>
          <w:rFonts w:ascii="Times New Roman" w:hAnsi="Times New Roman" w:cs="Times New Roman"/>
          <w:color w:val="FF0000"/>
          <w:sz w:val="24"/>
          <w:szCs w:val="24"/>
        </w:rPr>
        <w:t>00</w:t>
      </w:r>
      <w:r w:rsidR="00DC1B18" w:rsidRPr="00DC1B18">
        <w:rPr>
          <w:rFonts w:ascii="Times New Roman" w:hAnsi="Times New Roman" w:cs="Times New Roman"/>
          <w:sz w:val="24"/>
          <w:szCs w:val="24"/>
        </w:rPr>
        <w:t>, al fine di pagare debiti emersi sulla</w:t>
      </w:r>
      <w:r>
        <w:rPr>
          <w:rFonts w:ascii="Times New Roman" w:hAnsi="Times New Roman" w:cs="Times New Roman"/>
          <w:sz w:val="24"/>
          <w:szCs w:val="24"/>
        </w:rPr>
        <w:t xml:space="preserve"> </w:t>
      </w:r>
      <w:r w:rsidRPr="00461E13">
        <w:rPr>
          <w:rFonts w:ascii="Times New Roman" w:hAnsi="Times New Roman" w:cs="Times New Roman"/>
          <w:sz w:val="24"/>
          <w:szCs w:val="24"/>
        </w:rPr>
        <w:t>Piat</w:t>
      </w:r>
      <w:r>
        <w:rPr>
          <w:rFonts w:ascii="Times New Roman" w:hAnsi="Times New Roman" w:cs="Times New Roman"/>
          <w:sz w:val="24"/>
          <w:szCs w:val="24"/>
        </w:rPr>
        <w:t>taforma dei Crediti Commerciali</w:t>
      </w:r>
      <w:r w:rsidR="00DC1B18" w:rsidRPr="00DC1B18">
        <w:rPr>
          <w:rFonts w:ascii="Times New Roman" w:hAnsi="Times New Roman" w:cs="Times New Roman"/>
          <w:sz w:val="24"/>
          <w:szCs w:val="24"/>
        </w:rPr>
        <w:t>/</w:t>
      </w:r>
      <w:proofErr w:type="spellStart"/>
      <w:r w:rsidR="00DC1B18" w:rsidRPr="00DC1B18">
        <w:rPr>
          <w:rFonts w:ascii="Times New Roman" w:hAnsi="Times New Roman" w:cs="Times New Roman"/>
          <w:sz w:val="24"/>
          <w:szCs w:val="24"/>
        </w:rPr>
        <w:t>M.E.F.</w:t>
      </w:r>
      <w:proofErr w:type="spellEnd"/>
      <w:r w:rsidR="00DC1B18" w:rsidRPr="00DC1B18">
        <w:rPr>
          <w:rFonts w:ascii="Times New Roman" w:hAnsi="Times New Roman" w:cs="Times New Roman"/>
          <w:sz w:val="24"/>
          <w:szCs w:val="24"/>
        </w:rPr>
        <w:t xml:space="preserve"> ed ancora non estinti al 31/12/2019;</w:t>
      </w:r>
    </w:p>
    <w:p w:rsidR="00362D7C" w:rsidRPr="00362D7C" w:rsidRDefault="00362D7C" w:rsidP="0093580A">
      <w:pPr>
        <w:spacing w:after="0"/>
        <w:jc w:val="both"/>
        <w:rPr>
          <w:rFonts w:ascii="Times New Roman" w:hAnsi="Times New Roman" w:cs="Times New Roman"/>
          <w:sz w:val="24"/>
          <w:szCs w:val="24"/>
        </w:rPr>
      </w:pPr>
      <w:r w:rsidRPr="00461E13">
        <w:rPr>
          <w:rFonts w:ascii="Times New Roman" w:hAnsi="Times New Roman" w:cs="Times New Roman"/>
          <w:b/>
          <w:sz w:val="24"/>
          <w:szCs w:val="24"/>
        </w:rPr>
        <w:t>VISTI:</w:t>
      </w:r>
    </w:p>
    <w:p w:rsid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 xml:space="preserve">il </w:t>
      </w:r>
      <w:hyperlink r:id="rId37" w:history="1">
        <w:r w:rsidRPr="00337D57">
          <w:rPr>
            <w:rStyle w:val="Collegamentoipertestuale"/>
            <w:rFonts w:ascii="Times New Roman" w:hAnsi="Times New Roman" w:cs="Times New Roman"/>
            <w:sz w:val="24"/>
            <w:szCs w:val="24"/>
          </w:rPr>
          <w:t>decreto legislativo 18 agosto 2000 n. 267 e successive modifiche e integrazioni</w:t>
        </w:r>
      </w:hyperlink>
      <w:r w:rsidRPr="00362D7C">
        <w:rPr>
          <w:rFonts w:ascii="Times New Roman" w:hAnsi="Times New Roman" w:cs="Times New Roman"/>
          <w:sz w:val="24"/>
          <w:szCs w:val="24"/>
        </w:rPr>
        <w:t>;</w:t>
      </w:r>
    </w:p>
    <w:p w:rsid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 xml:space="preserve">il bilancio di previsione </w:t>
      </w:r>
      <w:r w:rsidRPr="00461E13">
        <w:rPr>
          <w:rFonts w:ascii="Times New Roman" w:hAnsi="Times New Roman" w:cs="Times New Roman"/>
          <w:color w:val="FF0000"/>
          <w:sz w:val="24"/>
          <w:szCs w:val="24"/>
        </w:rPr>
        <w:t>202</w:t>
      </w:r>
      <w:r w:rsidR="00461E13">
        <w:rPr>
          <w:rFonts w:ascii="Times New Roman" w:hAnsi="Times New Roman" w:cs="Times New Roman"/>
          <w:color w:val="FF0000"/>
          <w:sz w:val="24"/>
          <w:szCs w:val="24"/>
        </w:rPr>
        <w:t>X</w:t>
      </w:r>
      <w:r w:rsidRPr="00461E13">
        <w:rPr>
          <w:rFonts w:ascii="Times New Roman" w:hAnsi="Times New Roman" w:cs="Times New Roman"/>
          <w:color w:val="FF0000"/>
          <w:sz w:val="24"/>
          <w:szCs w:val="24"/>
        </w:rPr>
        <w:t>-202</w:t>
      </w:r>
      <w:r w:rsidR="00461E13">
        <w:rPr>
          <w:rFonts w:ascii="Times New Roman" w:hAnsi="Times New Roman" w:cs="Times New Roman"/>
          <w:color w:val="FF0000"/>
          <w:sz w:val="24"/>
          <w:szCs w:val="24"/>
        </w:rPr>
        <w:t>X</w:t>
      </w:r>
      <w:r w:rsidRPr="00362D7C">
        <w:rPr>
          <w:rFonts w:ascii="Times New Roman" w:hAnsi="Times New Roman" w:cs="Times New Roman"/>
          <w:sz w:val="24"/>
          <w:szCs w:val="24"/>
        </w:rPr>
        <w:t xml:space="preserve"> approvato con deliberazione del Consiglio comunale n.</w:t>
      </w:r>
      <w:r w:rsidR="00461E13" w:rsidRPr="00461E13">
        <w:rPr>
          <w:rFonts w:ascii="Times New Roman" w:hAnsi="Times New Roman" w:cs="Times New Roman"/>
          <w:color w:val="FF0000"/>
          <w:sz w:val="24"/>
          <w:szCs w:val="24"/>
        </w:rPr>
        <w:t>00</w:t>
      </w:r>
      <w:r w:rsidRPr="00362D7C">
        <w:rPr>
          <w:rFonts w:ascii="Times New Roman" w:hAnsi="Times New Roman" w:cs="Times New Roman"/>
          <w:sz w:val="24"/>
          <w:szCs w:val="24"/>
        </w:rPr>
        <w:t xml:space="preserve"> del </w:t>
      </w:r>
      <w:r w:rsidR="00461E13" w:rsidRPr="00461E13">
        <w:rPr>
          <w:rFonts w:ascii="Times New Roman" w:hAnsi="Times New Roman" w:cs="Times New Roman"/>
          <w:color w:val="FF0000"/>
          <w:sz w:val="24"/>
          <w:szCs w:val="24"/>
        </w:rPr>
        <w:t>GG/</w:t>
      </w:r>
      <w:proofErr w:type="spellStart"/>
      <w:r w:rsidR="00461E13" w:rsidRPr="00461E13">
        <w:rPr>
          <w:rFonts w:ascii="Times New Roman" w:hAnsi="Times New Roman" w:cs="Times New Roman"/>
          <w:color w:val="FF0000"/>
          <w:sz w:val="24"/>
          <w:szCs w:val="24"/>
        </w:rPr>
        <w:t>MM</w:t>
      </w:r>
      <w:proofErr w:type="spellEnd"/>
      <w:r w:rsidRPr="00461E13">
        <w:rPr>
          <w:rFonts w:ascii="Times New Roman" w:hAnsi="Times New Roman" w:cs="Times New Roman"/>
          <w:color w:val="FF0000"/>
          <w:sz w:val="24"/>
          <w:szCs w:val="24"/>
        </w:rPr>
        <w:t>/</w:t>
      </w:r>
      <w:r w:rsidR="00461E13" w:rsidRPr="00461E13">
        <w:rPr>
          <w:rFonts w:ascii="Times New Roman" w:hAnsi="Times New Roman" w:cs="Times New Roman"/>
          <w:color w:val="FF0000"/>
          <w:sz w:val="24"/>
          <w:szCs w:val="24"/>
        </w:rPr>
        <w:t>AAAA</w:t>
      </w:r>
      <w:r w:rsidRPr="00362D7C">
        <w:rPr>
          <w:rFonts w:ascii="Times New Roman" w:hAnsi="Times New Roman" w:cs="Times New Roman"/>
          <w:sz w:val="24"/>
          <w:szCs w:val="24"/>
        </w:rPr>
        <w:t>, esecutiva ai sensi di legge;</w:t>
      </w:r>
    </w:p>
    <w:p w:rsidR="00362D7C" w:rsidRDefault="00461E13" w:rsidP="00362D7C">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il Documento Unico di P</w:t>
      </w:r>
      <w:r w:rsidR="00362D7C" w:rsidRPr="00362D7C">
        <w:rPr>
          <w:rFonts w:ascii="Times New Roman" w:hAnsi="Times New Roman" w:cs="Times New Roman"/>
          <w:sz w:val="24"/>
          <w:szCs w:val="24"/>
        </w:rPr>
        <w:t xml:space="preserve">rogrammazione (DUP) </w:t>
      </w:r>
      <w:r w:rsidRPr="00461E13">
        <w:rPr>
          <w:rFonts w:ascii="Times New Roman" w:hAnsi="Times New Roman" w:cs="Times New Roman"/>
          <w:color w:val="FF0000"/>
          <w:sz w:val="24"/>
          <w:szCs w:val="24"/>
        </w:rPr>
        <w:t>202</w:t>
      </w:r>
      <w:r>
        <w:rPr>
          <w:rFonts w:ascii="Times New Roman" w:hAnsi="Times New Roman" w:cs="Times New Roman"/>
          <w:color w:val="FF0000"/>
          <w:sz w:val="24"/>
          <w:szCs w:val="24"/>
        </w:rPr>
        <w:t>X</w:t>
      </w:r>
      <w:r w:rsidRPr="00461E13">
        <w:rPr>
          <w:rFonts w:ascii="Times New Roman" w:hAnsi="Times New Roman" w:cs="Times New Roman"/>
          <w:color w:val="FF0000"/>
          <w:sz w:val="24"/>
          <w:szCs w:val="24"/>
        </w:rPr>
        <w:t>-202</w:t>
      </w:r>
      <w:r>
        <w:rPr>
          <w:rFonts w:ascii="Times New Roman" w:hAnsi="Times New Roman" w:cs="Times New Roman"/>
          <w:color w:val="FF0000"/>
          <w:sz w:val="24"/>
          <w:szCs w:val="24"/>
        </w:rPr>
        <w:t>X</w:t>
      </w:r>
      <w:r w:rsidR="00362D7C" w:rsidRPr="00362D7C">
        <w:rPr>
          <w:rFonts w:ascii="Times New Roman" w:hAnsi="Times New Roman" w:cs="Times New Roman"/>
          <w:sz w:val="24"/>
          <w:szCs w:val="24"/>
        </w:rPr>
        <w:t xml:space="preserve">, approvato con deliberazione del Consiglio comunale </w:t>
      </w:r>
      <w:r w:rsidRPr="00362D7C">
        <w:rPr>
          <w:rFonts w:ascii="Times New Roman" w:hAnsi="Times New Roman" w:cs="Times New Roman"/>
          <w:sz w:val="24"/>
          <w:szCs w:val="24"/>
        </w:rPr>
        <w:t>n.</w:t>
      </w:r>
      <w:r w:rsidRPr="00461E13">
        <w:rPr>
          <w:rFonts w:ascii="Times New Roman" w:hAnsi="Times New Roman" w:cs="Times New Roman"/>
          <w:color w:val="FF0000"/>
          <w:sz w:val="24"/>
          <w:szCs w:val="24"/>
        </w:rPr>
        <w:t>00</w:t>
      </w:r>
      <w:r w:rsidRPr="00362D7C">
        <w:rPr>
          <w:rFonts w:ascii="Times New Roman" w:hAnsi="Times New Roman" w:cs="Times New Roman"/>
          <w:sz w:val="24"/>
          <w:szCs w:val="24"/>
        </w:rPr>
        <w:t xml:space="preserve"> del </w:t>
      </w:r>
      <w:r w:rsidRPr="00461E13">
        <w:rPr>
          <w:rFonts w:ascii="Times New Roman" w:hAnsi="Times New Roman" w:cs="Times New Roman"/>
          <w:color w:val="FF0000"/>
          <w:sz w:val="24"/>
          <w:szCs w:val="24"/>
        </w:rPr>
        <w:t>GG/</w:t>
      </w:r>
      <w:proofErr w:type="spellStart"/>
      <w:r w:rsidRPr="00461E13">
        <w:rPr>
          <w:rFonts w:ascii="Times New Roman" w:hAnsi="Times New Roman" w:cs="Times New Roman"/>
          <w:color w:val="FF0000"/>
          <w:sz w:val="24"/>
          <w:szCs w:val="24"/>
        </w:rPr>
        <w:t>MM</w:t>
      </w:r>
      <w:proofErr w:type="spellEnd"/>
      <w:r w:rsidRPr="00461E13">
        <w:rPr>
          <w:rFonts w:ascii="Times New Roman" w:hAnsi="Times New Roman" w:cs="Times New Roman"/>
          <w:color w:val="FF0000"/>
          <w:sz w:val="24"/>
          <w:szCs w:val="24"/>
        </w:rPr>
        <w:t>/AAAA</w:t>
      </w:r>
      <w:r w:rsidR="00362D7C" w:rsidRPr="00362D7C">
        <w:rPr>
          <w:rFonts w:ascii="Times New Roman" w:hAnsi="Times New Roman" w:cs="Times New Roman"/>
          <w:sz w:val="24"/>
          <w:szCs w:val="24"/>
        </w:rPr>
        <w:t>, esecutiva ai sensi di legge;</w:t>
      </w:r>
    </w:p>
    <w:p w:rsid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 xml:space="preserve">il </w:t>
      </w:r>
      <w:hyperlink r:id="rId38" w:history="1">
        <w:r w:rsidRPr="00337D57">
          <w:rPr>
            <w:rStyle w:val="Collegamentoipertestuale"/>
            <w:rFonts w:ascii="Times New Roman" w:hAnsi="Times New Roman" w:cs="Times New Roman"/>
            <w:sz w:val="24"/>
            <w:szCs w:val="24"/>
          </w:rPr>
          <w:t>Decreto Legge n.34/2020</w:t>
        </w:r>
      </w:hyperlink>
      <w:r w:rsidRPr="00362D7C">
        <w:rPr>
          <w:rFonts w:ascii="Times New Roman" w:hAnsi="Times New Roman" w:cs="Times New Roman"/>
          <w:sz w:val="24"/>
          <w:szCs w:val="24"/>
        </w:rPr>
        <w:t>;</w:t>
      </w:r>
    </w:p>
    <w:p w:rsid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 xml:space="preserve">la Convenzione </w:t>
      </w:r>
      <w:r w:rsidR="00461E13">
        <w:rPr>
          <w:rFonts w:ascii="Times New Roman" w:hAnsi="Times New Roman" w:cs="Times New Roman"/>
          <w:sz w:val="24"/>
          <w:szCs w:val="24"/>
        </w:rPr>
        <w:t xml:space="preserve">tra la </w:t>
      </w:r>
      <w:r w:rsidR="00461E13" w:rsidRPr="00627563">
        <w:rPr>
          <w:rFonts w:ascii="Times New Roman" w:hAnsi="Times New Roman" w:cs="Times New Roman"/>
          <w:sz w:val="24"/>
          <w:szCs w:val="24"/>
        </w:rPr>
        <w:t>Cassa depositi e prestiti società per azioni</w:t>
      </w:r>
      <w:r w:rsidR="00461E13">
        <w:rPr>
          <w:rFonts w:ascii="Times New Roman" w:hAnsi="Times New Roman" w:cs="Times New Roman"/>
          <w:sz w:val="24"/>
          <w:szCs w:val="24"/>
        </w:rPr>
        <w:t xml:space="preserve"> e il </w:t>
      </w:r>
      <w:r w:rsidR="00461E13" w:rsidRPr="00627563">
        <w:rPr>
          <w:rFonts w:ascii="Times New Roman" w:hAnsi="Times New Roman" w:cs="Times New Roman"/>
          <w:sz w:val="24"/>
          <w:szCs w:val="24"/>
        </w:rPr>
        <w:t>Ministero dell’economia e delle finanze</w:t>
      </w:r>
      <w:r w:rsidRPr="00362D7C">
        <w:rPr>
          <w:rFonts w:ascii="Times New Roman" w:hAnsi="Times New Roman" w:cs="Times New Roman"/>
          <w:sz w:val="24"/>
          <w:szCs w:val="24"/>
        </w:rPr>
        <w:t xml:space="preserve"> del 28/05/2020;</w:t>
      </w:r>
    </w:p>
    <w:p w:rsid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il vigente Regolamento di contabilità;</w:t>
      </w:r>
    </w:p>
    <w:p w:rsidR="00362D7C" w:rsidRPr="00362D7C" w:rsidRDefault="00362D7C" w:rsidP="00362D7C">
      <w:pPr>
        <w:pStyle w:val="Paragrafoelenco"/>
        <w:numPr>
          <w:ilvl w:val="0"/>
          <w:numId w:val="7"/>
        </w:numPr>
        <w:jc w:val="both"/>
        <w:rPr>
          <w:rFonts w:ascii="Times New Roman" w:hAnsi="Times New Roman" w:cs="Times New Roman"/>
          <w:sz w:val="24"/>
          <w:szCs w:val="24"/>
        </w:rPr>
      </w:pPr>
      <w:r w:rsidRPr="00362D7C">
        <w:rPr>
          <w:rFonts w:ascii="Times New Roman" w:hAnsi="Times New Roman" w:cs="Times New Roman"/>
          <w:sz w:val="24"/>
          <w:szCs w:val="24"/>
        </w:rPr>
        <w:t>lo Statuto dell'Ente;</w:t>
      </w:r>
    </w:p>
    <w:p w:rsidR="00362D7C" w:rsidRDefault="00362D7C" w:rsidP="00362D7C">
      <w:pPr>
        <w:jc w:val="both"/>
        <w:rPr>
          <w:rFonts w:ascii="Times New Roman" w:hAnsi="Times New Roman" w:cs="Times New Roman"/>
          <w:sz w:val="24"/>
          <w:szCs w:val="24"/>
        </w:rPr>
      </w:pPr>
      <w:r w:rsidRPr="00461E13">
        <w:rPr>
          <w:rFonts w:ascii="Times New Roman" w:hAnsi="Times New Roman" w:cs="Times New Roman"/>
          <w:b/>
          <w:sz w:val="24"/>
          <w:szCs w:val="24"/>
        </w:rPr>
        <w:t>ACQUISITI</w:t>
      </w:r>
      <w:r w:rsidRPr="00362D7C">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362D7C">
        <w:rPr>
          <w:rFonts w:ascii="Times New Roman" w:hAnsi="Times New Roman" w:cs="Times New Roman"/>
          <w:sz w:val="24"/>
          <w:szCs w:val="24"/>
        </w:rPr>
        <w:t xml:space="preserve">pareri obbligatori dei responsabili e dei revisori previsti dalla legge; </w:t>
      </w:r>
    </w:p>
    <w:p w:rsidR="00362D7C" w:rsidRPr="00461E13" w:rsidRDefault="00362D7C" w:rsidP="0093580A">
      <w:pPr>
        <w:spacing w:after="360"/>
        <w:jc w:val="both"/>
        <w:rPr>
          <w:rFonts w:ascii="Times New Roman" w:hAnsi="Times New Roman" w:cs="Times New Roman"/>
          <w:b/>
          <w:sz w:val="24"/>
          <w:szCs w:val="24"/>
        </w:rPr>
      </w:pPr>
      <w:r w:rsidRPr="00461E13">
        <w:rPr>
          <w:rFonts w:ascii="Times New Roman" w:hAnsi="Times New Roman" w:cs="Times New Roman"/>
          <w:b/>
          <w:sz w:val="24"/>
          <w:szCs w:val="24"/>
        </w:rPr>
        <w:t>TUTTO CIO' PREMESSO E CONSIDERATO:</w:t>
      </w:r>
    </w:p>
    <w:p w:rsidR="00362D7C" w:rsidRPr="00362D7C" w:rsidRDefault="00362D7C" w:rsidP="0093580A">
      <w:pPr>
        <w:spacing w:after="360"/>
        <w:jc w:val="center"/>
        <w:rPr>
          <w:rFonts w:ascii="Times New Roman" w:hAnsi="Times New Roman" w:cs="Times New Roman"/>
          <w:b/>
          <w:sz w:val="24"/>
          <w:szCs w:val="24"/>
        </w:rPr>
      </w:pPr>
      <w:r w:rsidRPr="00362D7C">
        <w:rPr>
          <w:rFonts w:ascii="Times New Roman" w:hAnsi="Times New Roman" w:cs="Times New Roman"/>
          <w:b/>
          <w:sz w:val="24"/>
          <w:szCs w:val="24"/>
        </w:rPr>
        <w:t>SI PROPONE CHE LA GIUNTA DELIBERI:</w:t>
      </w:r>
    </w:p>
    <w:p w:rsidR="00362D7C" w:rsidRPr="0093580A" w:rsidRDefault="00362D7C" w:rsidP="00362D7C">
      <w:pPr>
        <w:jc w:val="both"/>
        <w:rPr>
          <w:rFonts w:ascii="Times New Roman" w:hAnsi="Times New Roman" w:cs="Times New Roman"/>
          <w:b/>
          <w:sz w:val="24"/>
          <w:szCs w:val="24"/>
        </w:rPr>
      </w:pPr>
      <w:r w:rsidRPr="0093580A">
        <w:rPr>
          <w:rFonts w:ascii="Times New Roman" w:hAnsi="Times New Roman" w:cs="Times New Roman"/>
          <w:b/>
          <w:sz w:val="24"/>
          <w:szCs w:val="24"/>
        </w:rPr>
        <w:t>PER I</w:t>
      </w:r>
      <w:r w:rsidR="00E63D65" w:rsidRPr="0093580A">
        <w:rPr>
          <w:rFonts w:ascii="Times New Roman" w:hAnsi="Times New Roman" w:cs="Times New Roman"/>
          <w:b/>
          <w:sz w:val="24"/>
          <w:szCs w:val="24"/>
        </w:rPr>
        <w:t xml:space="preserve"> </w:t>
      </w:r>
      <w:r w:rsidRPr="0093580A">
        <w:rPr>
          <w:rFonts w:ascii="Times New Roman" w:hAnsi="Times New Roman" w:cs="Times New Roman"/>
          <w:b/>
          <w:sz w:val="24"/>
          <w:szCs w:val="24"/>
        </w:rPr>
        <w:t xml:space="preserve">MOTIVI ESPRESSI IN PREMESSA </w:t>
      </w:r>
      <w:proofErr w:type="spellStart"/>
      <w:r w:rsidRPr="0093580A">
        <w:rPr>
          <w:rFonts w:ascii="Times New Roman" w:hAnsi="Times New Roman" w:cs="Times New Roman"/>
          <w:b/>
          <w:sz w:val="24"/>
          <w:szCs w:val="24"/>
        </w:rPr>
        <w:t>IVI</w:t>
      </w:r>
      <w:proofErr w:type="spellEnd"/>
      <w:r w:rsidRPr="0093580A">
        <w:rPr>
          <w:rFonts w:ascii="Times New Roman" w:hAnsi="Times New Roman" w:cs="Times New Roman"/>
          <w:b/>
          <w:sz w:val="24"/>
          <w:szCs w:val="24"/>
        </w:rPr>
        <w:t xml:space="preserve"> RICHIAMATI,</w:t>
      </w:r>
    </w:p>
    <w:p w:rsidR="00362D7C" w:rsidRDefault="00362D7C" w:rsidP="00362D7C">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ADERIRE</w:t>
      </w:r>
      <w:r w:rsidRPr="00362D7C">
        <w:rPr>
          <w:rFonts w:ascii="Times New Roman" w:hAnsi="Times New Roman" w:cs="Times New Roman"/>
          <w:sz w:val="24"/>
          <w:szCs w:val="24"/>
        </w:rPr>
        <w:t xml:space="preserve"> all'opportunità concessa dal legislatore </w:t>
      </w:r>
      <w:hyperlink r:id="rId39" w:history="1">
        <w:r w:rsidRPr="00337D57">
          <w:rPr>
            <w:rStyle w:val="Collegamentoipertestuale"/>
            <w:rFonts w:ascii="Times New Roman" w:hAnsi="Times New Roman" w:cs="Times New Roman"/>
            <w:sz w:val="24"/>
            <w:szCs w:val="24"/>
          </w:rPr>
          <w:t>all'articolo 116 c</w:t>
        </w:r>
        <w:r w:rsidR="00E63D65" w:rsidRPr="00337D57">
          <w:rPr>
            <w:rStyle w:val="Collegamentoipertestuale"/>
            <w:rFonts w:ascii="Times New Roman" w:hAnsi="Times New Roman" w:cs="Times New Roman"/>
            <w:sz w:val="24"/>
            <w:szCs w:val="24"/>
          </w:rPr>
          <w:t xml:space="preserve">omma </w:t>
        </w:r>
        <w:r w:rsidRPr="00337D57">
          <w:rPr>
            <w:rStyle w:val="Collegamentoipertestuale"/>
            <w:rFonts w:ascii="Times New Roman" w:hAnsi="Times New Roman" w:cs="Times New Roman"/>
            <w:sz w:val="24"/>
            <w:szCs w:val="24"/>
          </w:rPr>
          <w:t>1 del D.L. 34/2020</w:t>
        </w:r>
      </w:hyperlink>
      <w:r w:rsidRPr="00362D7C">
        <w:rPr>
          <w:rFonts w:ascii="Times New Roman" w:hAnsi="Times New Roman" w:cs="Times New Roman"/>
          <w:sz w:val="24"/>
          <w:szCs w:val="24"/>
        </w:rPr>
        <w:t xml:space="preserve"> e di accedere all'anticipazione</w:t>
      </w:r>
      <w:r w:rsidR="00CD0F0F">
        <w:rPr>
          <w:rFonts w:ascii="Times New Roman" w:hAnsi="Times New Roman" w:cs="Times New Roman"/>
          <w:sz w:val="24"/>
          <w:szCs w:val="24"/>
        </w:rPr>
        <w:t xml:space="preserve"> </w:t>
      </w:r>
      <w:r w:rsidRPr="00362D7C">
        <w:rPr>
          <w:rFonts w:ascii="Times New Roman" w:hAnsi="Times New Roman" w:cs="Times New Roman"/>
          <w:sz w:val="24"/>
          <w:szCs w:val="24"/>
        </w:rPr>
        <w:t>di</w:t>
      </w:r>
      <w:r w:rsidR="00CD0F0F">
        <w:rPr>
          <w:rFonts w:ascii="Times New Roman" w:hAnsi="Times New Roman" w:cs="Times New Roman"/>
          <w:sz w:val="24"/>
          <w:szCs w:val="24"/>
        </w:rPr>
        <w:t xml:space="preserve"> </w:t>
      </w:r>
      <w:r w:rsidRPr="00362D7C">
        <w:rPr>
          <w:rFonts w:ascii="Times New Roman" w:hAnsi="Times New Roman" w:cs="Times New Roman"/>
          <w:sz w:val="24"/>
          <w:szCs w:val="24"/>
        </w:rPr>
        <w:t>liquidità</w:t>
      </w:r>
      <w:r w:rsidR="00CD0F0F">
        <w:rPr>
          <w:rFonts w:ascii="Times New Roman" w:hAnsi="Times New Roman" w:cs="Times New Roman"/>
          <w:sz w:val="24"/>
          <w:szCs w:val="24"/>
        </w:rPr>
        <w:t xml:space="preserve"> </w:t>
      </w:r>
      <w:r w:rsidRPr="00362D7C">
        <w:rPr>
          <w:rFonts w:ascii="Times New Roman" w:hAnsi="Times New Roman" w:cs="Times New Roman"/>
          <w:sz w:val="24"/>
          <w:szCs w:val="24"/>
        </w:rPr>
        <w:t>definita</w:t>
      </w:r>
      <w:r w:rsidR="00CD0F0F">
        <w:rPr>
          <w:rFonts w:ascii="Times New Roman" w:hAnsi="Times New Roman" w:cs="Times New Roman"/>
          <w:sz w:val="24"/>
          <w:szCs w:val="24"/>
        </w:rPr>
        <w:t xml:space="preserve"> </w:t>
      </w:r>
      <w:r w:rsidR="00E63D65">
        <w:rPr>
          <w:rFonts w:ascii="Times New Roman" w:hAnsi="Times New Roman" w:cs="Times New Roman"/>
          <w:sz w:val="24"/>
          <w:szCs w:val="24"/>
        </w:rPr>
        <w:t>in detta</w:t>
      </w:r>
      <w:r w:rsidR="00CD0F0F">
        <w:rPr>
          <w:rFonts w:ascii="Times New Roman" w:hAnsi="Times New Roman" w:cs="Times New Roman"/>
          <w:sz w:val="24"/>
          <w:szCs w:val="24"/>
        </w:rPr>
        <w:t xml:space="preserve"> </w:t>
      </w:r>
      <w:r w:rsidR="00E63D65">
        <w:rPr>
          <w:rFonts w:ascii="Times New Roman" w:hAnsi="Times New Roman" w:cs="Times New Roman"/>
          <w:sz w:val="24"/>
          <w:szCs w:val="24"/>
        </w:rPr>
        <w:t>normativa</w:t>
      </w:r>
      <w:r w:rsidR="00CD0F0F">
        <w:rPr>
          <w:rFonts w:ascii="Times New Roman" w:hAnsi="Times New Roman" w:cs="Times New Roman"/>
          <w:sz w:val="24"/>
          <w:szCs w:val="24"/>
        </w:rPr>
        <w:t xml:space="preserve"> </w:t>
      </w:r>
      <w:r w:rsidR="00E63D65">
        <w:rPr>
          <w:rFonts w:ascii="Times New Roman" w:hAnsi="Times New Roman" w:cs="Times New Roman"/>
          <w:sz w:val="24"/>
          <w:szCs w:val="24"/>
        </w:rPr>
        <w:t>richiamata</w:t>
      </w:r>
      <w:r w:rsidRPr="00362D7C">
        <w:rPr>
          <w:rFonts w:ascii="Times New Roman" w:hAnsi="Times New Roman" w:cs="Times New Roman"/>
          <w:sz w:val="24"/>
          <w:szCs w:val="24"/>
        </w:rPr>
        <w:t>,</w:t>
      </w:r>
      <w:r w:rsidR="00E63D65">
        <w:rPr>
          <w:rFonts w:ascii="Times New Roman" w:hAnsi="Times New Roman" w:cs="Times New Roman"/>
          <w:sz w:val="24"/>
          <w:szCs w:val="24"/>
        </w:rPr>
        <w:t xml:space="preserve"> </w:t>
      </w:r>
      <w:r w:rsidRPr="00362D7C">
        <w:rPr>
          <w:rFonts w:ascii="Times New Roman" w:hAnsi="Times New Roman" w:cs="Times New Roman"/>
          <w:sz w:val="24"/>
          <w:szCs w:val="24"/>
        </w:rPr>
        <w:t>per</w:t>
      </w:r>
      <w:r w:rsidR="00E63D65">
        <w:rPr>
          <w:rFonts w:ascii="Times New Roman" w:hAnsi="Times New Roman" w:cs="Times New Roman"/>
          <w:sz w:val="24"/>
          <w:szCs w:val="24"/>
        </w:rPr>
        <w:t xml:space="preserve"> </w:t>
      </w:r>
      <w:r w:rsidRPr="00362D7C">
        <w:rPr>
          <w:rFonts w:ascii="Times New Roman" w:hAnsi="Times New Roman" w:cs="Times New Roman"/>
          <w:sz w:val="24"/>
          <w:szCs w:val="24"/>
        </w:rPr>
        <w:t>l'importo</w:t>
      </w:r>
      <w:r w:rsidR="00E63D65">
        <w:rPr>
          <w:rFonts w:ascii="Times New Roman" w:hAnsi="Times New Roman" w:cs="Times New Roman"/>
          <w:sz w:val="24"/>
          <w:szCs w:val="24"/>
        </w:rPr>
        <w:t xml:space="preserve"> </w:t>
      </w:r>
      <w:r w:rsidRPr="00362D7C">
        <w:rPr>
          <w:rFonts w:ascii="Times New Roman" w:hAnsi="Times New Roman" w:cs="Times New Roman"/>
          <w:sz w:val="24"/>
          <w:szCs w:val="24"/>
        </w:rPr>
        <w:t>complessivo</w:t>
      </w:r>
      <w:r w:rsidR="00E63D65">
        <w:rPr>
          <w:rFonts w:ascii="Times New Roman" w:hAnsi="Times New Roman" w:cs="Times New Roman"/>
          <w:sz w:val="24"/>
          <w:szCs w:val="24"/>
        </w:rPr>
        <w:t xml:space="preserve"> </w:t>
      </w:r>
      <w:r w:rsidRPr="00362D7C">
        <w:rPr>
          <w:rFonts w:ascii="Times New Roman" w:hAnsi="Times New Roman" w:cs="Times New Roman"/>
          <w:sz w:val="24"/>
          <w:szCs w:val="24"/>
        </w:rPr>
        <w:t xml:space="preserve">di </w:t>
      </w:r>
      <w:r w:rsidR="00E63D65" w:rsidRPr="00461E13">
        <w:rPr>
          <w:rFonts w:ascii="Times New Roman" w:hAnsi="Times New Roman" w:cs="Times New Roman"/>
          <w:color w:val="FF0000"/>
          <w:sz w:val="24"/>
          <w:szCs w:val="24"/>
        </w:rPr>
        <w:t xml:space="preserve">€ </w:t>
      </w:r>
      <w:r w:rsidR="00E63D65">
        <w:rPr>
          <w:rFonts w:ascii="Times New Roman" w:hAnsi="Times New Roman" w:cs="Times New Roman"/>
          <w:color w:val="FF0000"/>
          <w:sz w:val="24"/>
          <w:szCs w:val="24"/>
        </w:rPr>
        <w:t>00.000.000</w:t>
      </w:r>
      <w:r w:rsidR="00E63D65" w:rsidRPr="00DC1B18">
        <w:rPr>
          <w:rFonts w:ascii="Times New Roman" w:hAnsi="Times New Roman" w:cs="Times New Roman"/>
          <w:color w:val="FF0000"/>
          <w:sz w:val="24"/>
          <w:szCs w:val="24"/>
        </w:rPr>
        <w:t>,</w:t>
      </w:r>
      <w:r w:rsidR="00E63D65">
        <w:rPr>
          <w:rFonts w:ascii="Times New Roman" w:hAnsi="Times New Roman" w:cs="Times New Roman"/>
          <w:color w:val="FF0000"/>
          <w:sz w:val="24"/>
          <w:szCs w:val="24"/>
        </w:rPr>
        <w:t>00</w:t>
      </w:r>
      <w:r w:rsidRPr="00362D7C">
        <w:rPr>
          <w:rFonts w:ascii="Times New Roman" w:hAnsi="Times New Roman" w:cs="Times New Roman"/>
          <w:sz w:val="24"/>
          <w:szCs w:val="24"/>
        </w:rPr>
        <w:t>;</w:t>
      </w:r>
    </w:p>
    <w:p w:rsidR="00362D7C" w:rsidRDefault="00362D7C" w:rsidP="00362D7C">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UTILIZZARE</w:t>
      </w:r>
      <w:r w:rsidRPr="00362D7C">
        <w:rPr>
          <w:rFonts w:ascii="Times New Roman" w:hAnsi="Times New Roman" w:cs="Times New Roman"/>
          <w:sz w:val="24"/>
          <w:szCs w:val="24"/>
        </w:rPr>
        <w:t xml:space="preserve"> la somma di </w:t>
      </w:r>
      <w:r w:rsidR="00E63D65" w:rsidRPr="00461E13">
        <w:rPr>
          <w:rFonts w:ascii="Times New Roman" w:hAnsi="Times New Roman" w:cs="Times New Roman"/>
          <w:color w:val="FF0000"/>
          <w:sz w:val="24"/>
          <w:szCs w:val="24"/>
        </w:rPr>
        <w:t xml:space="preserve">€ </w:t>
      </w:r>
      <w:r w:rsidR="00E63D65">
        <w:rPr>
          <w:rFonts w:ascii="Times New Roman" w:hAnsi="Times New Roman" w:cs="Times New Roman"/>
          <w:color w:val="FF0000"/>
          <w:sz w:val="24"/>
          <w:szCs w:val="24"/>
        </w:rPr>
        <w:t>00.000.000</w:t>
      </w:r>
      <w:r w:rsidR="00E63D65" w:rsidRPr="00DC1B18">
        <w:rPr>
          <w:rFonts w:ascii="Times New Roman" w:hAnsi="Times New Roman" w:cs="Times New Roman"/>
          <w:color w:val="FF0000"/>
          <w:sz w:val="24"/>
          <w:szCs w:val="24"/>
        </w:rPr>
        <w:t>,</w:t>
      </w:r>
      <w:r w:rsidR="00E63D65">
        <w:rPr>
          <w:rFonts w:ascii="Times New Roman" w:hAnsi="Times New Roman" w:cs="Times New Roman"/>
          <w:color w:val="FF0000"/>
          <w:sz w:val="24"/>
          <w:szCs w:val="24"/>
        </w:rPr>
        <w:t>00</w:t>
      </w:r>
      <w:r w:rsidRPr="00362D7C">
        <w:rPr>
          <w:rFonts w:ascii="Times New Roman" w:hAnsi="Times New Roman" w:cs="Times New Roman"/>
          <w:sz w:val="24"/>
          <w:szCs w:val="24"/>
        </w:rPr>
        <w:t xml:space="preserve"> per il pagamento dei debiti certi</w:t>
      </w:r>
      <w:r w:rsidR="00E63D65">
        <w:rPr>
          <w:rFonts w:ascii="Times New Roman" w:hAnsi="Times New Roman" w:cs="Times New Roman"/>
          <w:sz w:val="24"/>
          <w:szCs w:val="24"/>
        </w:rPr>
        <w:t>,</w:t>
      </w:r>
      <w:r w:rsidRPr="00362D7C">
        <w:rPr>
          <w:rFonts w:ascii="Times New Roman" w:hAnsi="Times New Roman" w:cs="Times New Roman"/>
          <w:sz w:val="24"/>
          <w:szCs w:val="24"/>
        </w:rPr>
        <w:t xml:space="preserve"> liquidi ed esigibili maturati alla data del 31 dicembre 2019, relativi a somministrazioni, forniture, appalti e a obbligazioni per prestazioni professionali riscontrati dalla piattaf</w:t>
      </w:r>
      <w:r w:rsidR="00E63D65">
        <w:rPr>
          <w:rFonts w:ascii="Times New Roman" w:hAnsi="Times New Roman" w:cs="Times New Roman"/>
          <w:sz w:val="24"/>
          <w:szCs w:val="24"/>
        </w:rPr>
        <w:t>orma per i crediti commerciali e</w:t>
      </w:r>
      <w:r w:rsidRPr="00362D7C">
        <w:rPr>
          <w:rFonts w:ascii="Times New Roman" w:hAnsi="Times New Roman" w:cs="Times New Roman"/>
          <w:sz w:val="24"/>
          <w:szCs w:val="24"/>
        </w:rPr>
        <w:t xml:space="preserve"> quantificati dal rappresentate legale dell'ente con apposita dichiarazione;</w:t>
      </w:r>
    </w:p>
    <w:p w:rsidR="00C706A2" w:rsidRDefault="00362D7C" w:rsidP="00C706A2">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00C706A2" w:rsidRPr="00E63D65">
        <w:rPr>
          <w:rFonts w:ascii="Times New Roman" w:hAnsi="Times New Roman" w:cs="Times New Roman"/>
          <w:b/>
          <w:sz w:val="24"/>
          <w:szCs w:val="24"/>
        </w:rPr>
        <w:t xml:space="preserve"> </w:t>
      </w:r>
      <w:r w:rsidRPr="00E63D65">
        <w:rPr>
          <w:rFonts w:ascii="Times New Roman" w:hAnsi="Times New Roman" w:cs="Times New Roman"/>
          <w:b/>
          <w:sz w:val="24"/>
          <w:szCs w:val="24"/>
        </w:rPr>
        <w:t>AUTORIZZARE</w:t>
      </w:r>
      <w:r w:rsidR="00E63D65">
        <w:rPr>
          <w:rFonts w:ascii="Times New Roman" w:hAnsi="Times New Roman" w:cs="Times New Roman"/>
          <w:sz w:val="24"/>
          <w:szCs w:val="24"/>
        </w:rPr>
        <w:t xml:space="preserve"> il R</w:t>
      </w:r>
      <w:r w:rsidRPr="00C706A2">
        <w:rPr>
          <w:rFonts w:ascii="Times New Roman" w:hAnsi="Times New Roman" w:cs="Times New Roman"/>
          <w:sz w:val="24"/>
          <w:szCs w:val="24"/>
        </w:rPr>
        <w:t xml:space="preserve">esponsabile </w:t>
      </w:r>
      <w:r w:rsidR="00E63D65">
        <w:rPr>
          <w:rFonts w:ascii="Times New Roman" w:hAnsi="Times New Roman" w:cs="Times New Roman"/>
          <w:sz w:val="24"/>
          <w:szCs w:val="24"/>
        </w:rPr>
        <w:t>del Servizio F</w:t>
      </w:r>
      <w:r w:rsidRPr="00C706A2">
        <w:rPr>
          <w:rFonts w:ascii="Times New Roman" w:hAnsi="Times New Roman" w:cs="Times New Roman"/>
          <w:sz w:val="24"/>
          <w:szCs w:val="24"/>
        </w:rPr>
        <w:t>inanziario alla sottoscrizione di ogni modulistica contrattuale ritenuta necessaria a perfezionare la concessione di detta anticipazione di liquidità;</w:t>
      </w:r>
    </w:p>
    <w:p w:rsidR="00E63D65" w:rsidRDefault="00362D7C" w:rsidP="00E63D65">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DARE ATTO CHE</w:t>
      </w:r>
      <w:r w:rsidRPr="00DE4B82">
        <w:rPr>
          <w:rFonts w:ascii="Times New Roman" w:hAnsi="Times New Roman" w:cs="Times New Roman"/>
          <w:sz w:val="24"/>
          <w:szCs w:val="24"/>
        </w:rPr>
        <w:t xml:space="preserve"> succe</w:t>
      </w:r>
      <w:r w:rsidR="00E63D65">
        <w:rPr>
          <w:rFonts w:ascii="Times New Roman" w:hAnsi="Times New Roman" w:cs="Times New Roman"/>
          <w:sz w:val="24"/>
          <w:szCs w:val="24"/>
        </w:rPr>
        <w:t>ssivamente saranno effettuate le</w:t>
      </w:r>
      <w:r w:rsidRPr="00DE4B82">
        <w:rPr>
          <w:rFonts w:ascii="Times New Roman" w:hAnsi="Times New Roman" w:cs="Times New Roman"/>
          <w:sz w:val="24"/>
          <w:szCs w:val="24"/>
        </w:rPr>
        <w:t xml:space="preserve"> necessarie</w:t>
      </w:r>
      <w:r w:rsidR="00E63D65">
        <w:rPr>
          <w:rFonts w:ascii="Times New Roman" w:hAnsi="Times New Roman" w:cs="Times New Roman"/>
          <w:sz w:val="24"/>
          <w:szCs w:val="24"/>
        </w:rPr>
        <w:t xml:space="preserve"> e opportune</w:t>
      </w:r>
      <w:r w:rsidR="00CD0F0F">
        <w:rPr>
          <w:rFonts w:ascii="Times New Roman" w:hAnsi="Times New Roman" w:cs="Times New Roman"/>
          <w:sz w:val="24"/>
          <w:szCs w:val="24"/>
        </w:rPr>
        <w:t xml:space="preserve"> </w:t>
      </w:r>
      <w:r w:rsidRPr="00DE4B82">
        <w:rPr>
          <w:rFonts w:ascii="Times New Roman" w:hAnsi="Times New Roman" w:cs="Times New Roman"/>
          <w:sz w:val="24"/>
          <w:szCs w:val="24"/>
        </w:rPr>
        <w:t>variazioni di bilancio al fine</w:t>
      </w:r>
      <w:r w:rsidR="00E63D65">
        <w:rPr>
          <w:rFonts w:ascii="Times New Roman" w:hAnsi="Times New Roman" w:cs="Times New Roman"/>
          <w:sz w:val="24"/>
          <w:szCs w:val="24"/>
        </w:rPr>
        <w:t xml:space="preserve"> dell'iscrizione del</w:t>
      </w:r>
      <w:r w:rsidRPr="00DE4B82">
        <w:rPr>
          <w:rFonts w:ascii="Times New Roman" w:hAnsi="Times New Roman" w:cs="Times New Roman"/>
          <w:sz w:val="24"/>
          <w:szCs w:val="24"/>
        </w:rPr>
        <w:t xml:space="preserve">la costituenda anticipazione e </w:t>
      </w:r>
      <w:r w:rsidR="00E63D65">
        <w:rPr>
          <w:rFonts w:ascii="Times New Roman" w:hAnsi="Times New Roman" w:cs="Times New Roman"/>
          <w:sz w:val="24"/>
          <w:szCs w:val="24"/>
        </w:rPr>
        <w:t xml:space="preserve">le </w:t>
      </w:r>
      <w:r w:rsidRPr="00DE4B82">
        <w:rPr>
          <w:rFonts w:ascii="Times New Roman" w:hAnsi="Times New Roman" w:cs="Times New Roman"/>
          <w:sz w:val="24"/>
          <w:szCs w:val="24"/>
        </w:rPr>
        <w:t>discendenti rate di restituzione</w:t>
      </w:r>
      <w:r w:rsidR="00DE4B82">
        <w:rPr>
          <w:rFonts w:ascii="Times New Roman" w:hAnsi="Times New Roman" w:cs="Times New Roman"/>
          <w:sz w:val="24"/>
          <w:szCs w:val="24"/>
        </w:rPr>
        <w:t xml:space="preserve"> </w:t>
      </w:r>
      <w:r w:rsidR="00DE4B82" w:rsidRPr="00DE4B82">
        <w:rPr>
          <w:rFonts w:ascii="Times New Roman" w:hAnsi="Times New Roman" w:cs="Times New Roman"/>
          <w:sz w:val="24"/>
          <w:szCs w:val="24"/>
        </w:rPr>
        <w:t xml:space="preserve">secondo il piano di ammortamento perfezionato dalla </w:t>
      </w:r>
      <w:r w:rsidR="00E63D65" w:rsidRPr="00627563">
        <w:rPr>
          <w:rFonts w:ascii="Times New Roman" w:hAnsi="Times New Roman" w:cs="Times New Roman"/>
          <w:sz w:val="24"/>
          <w:szCs w:val="24"/>
        </w:rPr>
        <w:t>Cassa depositi e prestiti società per azioni</w:t>
      </w:r>
      <w:r w:rsidR="00E63D65" w:rsidRPr="00DE4B82">
        <w:rPr>
          <w:rFonts w:ascii="Times New Roman" w:hAnsi="Times New Roman" w:cs="Times New Roman"/>
          <w:sz w:val="24"/>
          <w:szCs w:val="24"/>
        </w:rPr>
        <w:t xml:space="preserve"> </w:t>
      </w:r>
      <w:r w:rsidR="00DE4B82" w:rsidRPr="00DE4B82">
        <w:rPr>
          <w:rFonts w:ascii="Times New Roman" w:hAnsi="Times New Roman" w:cs="Times New Roman"/>
          <w:sz w:val="24"/>
          <w:szCs w:val="24"/>
        </w:rPr>
        <w:t>in sede contrattuale, e comunque, nel rispetto del citato punto 3.20-</w:t>
      </w:r>
      <w:r w:rsidR="00DE4B82" w:rsidRPr="00E63D65">
        <w:rPr>
          <w:rFonts w:ascii="Times New Roman" w:hAnsi="Times New Roman" w:cs="Times New Roman"/>
          <w:i/>
          <w:sz w:val="24"/>
          <w:szCs w:val="24"/>
        </w:rPr>
        <w:t>bis</w:t>
      </w:r>
      <w:r w:rsidR="00DE4B82" w:rsidRPr="00DE4B82">
        <w:rPr>
          <w:rFonts w:ascii="Times New Roman" w:hAnsi="Times New Roman" w:cs="Times New Roman"/>
          <w:sz w:val="24"/>
          <w:szCs w:val="24"/>
        </w:rPr>
        <w:t xml:space="preserve"> dell'Allegato 4/2 del </w:t>
      </w:r>
      <w:hyperlink r:id="rId40" w:history="1">
        <w:r w:rsidR="00DE4B82" w:rsidRPr="00337D57">
          <w:rPr>
            <w:rStyle w:val="Collegamentoipertestuale"/>
            <w:rFonts w:ascii="Times New Roman" w:hAnsi="Times New Roman" w:cs="Times New Roman"/>
            <w:sz w:val="24"/>
            <w:szCs w:val="24"/>
          </w:rPr>
          <w:t>D.</w:t>
        </w:r>
        <w:r w:rsidR="00E10563" w:rsidRPr="00337D57">
          <w:rPr>
            <w:rStyle w:val="Collegamentoipertestuale"/>
            <w:rFonts w:ascii="Times New Roman" w:hAnsi="Times New Roman" w:cs="Times New Roman"/>
            <w:sz w:val="24"/>
            <w:szCs w:val="24"/>
          </w:rPr>
          <w:t xml:space="preserve"> </w:t>
        </w:r>
        <w:proofErr w:type="spellStart"/>
        <w:r w:rsidR="00DE4B82" w:rsidRPr="00337D57">
          <w:rPr>
            <w:rStyle w:val="Collegamentoipertestuale"/>
            <w:rFonts w:ascii="Times New Roman" w:hAnsi="Times New Roman" w:cs="Times New Roman"/>
            <w:sz w:val="24"/>
            <w:szCs w:val="24"/>
          </w:rPr>
          <w:t>Lgs</w:t>
        </w:r>
        <w:proofErr w:type="spellEnd"/>
        <w:r w:rsidR="00DE4B82" w:rsidRPr="00337D57">
          <w:rPr>
            <w:rStyle w:val="Collegamentoipertestuale"/>
            <w:rFonts w:ascii="Times New Roman" w:hAnsi="Times New Roman" w:cs="Times New Roman"/>
            <w:sz w:val="24"/>
            <w:szCs w:val="24"/>
          </w:rPr>
          <w:t>. n.118/2011</w:t>
        </w:r>
      </w:hyperlink>
      <w:r w:rsidR="00DE4B82" w:rsidRPr="00DE4B82">
        <w:rPr>
          <w:rFonts w:ascii="Times New Roman" w:hAnsi="Times New Roman" w:cs="Times New Roman"/>
          <w:sz w:val="24"/>
          <w:szCs w:val="24"/>
        </w:rPr>
        <w:t>;</w:t>
      </w:r>
    </w:p>
    <w:p w:rsidR="00E63D65" w:rsidRDefault="00DE4B82" w:rsidP="00E63D65">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PAGARE</w:t>
      </w:r>
      <w:r w:rsidRPr="00E63D65">
        <w:rPr>
          <w:rFonts w:ascii="Times New Roman" w:hAnsi="Times New Roman" w:cs="Times New Roman"/>
          <w:sz w:val="24"/>
          <w:szCs w:val="24"/>
        </w:rPr>
        <w:t xml:space="preserve"> i debiti certi liquidi ed esigibili maturati alla data del 31 dicembre 2019, relativi a somministrazioni, forniture, appalti e a obbligazioni per prestazioni professionali </w:t>
      </w:r>
      <w:r w:rsidRPr="00E63D65">
        <w:rPr>
          <w:rFonts w:ascii="Times New Roman" w:hAnsi="Times New Roman" w:cs="Times New Roman"/>
          <w:sz w:val="24"/>
          <w:szCs w:val="24"/>
        </w:rPr>
        <w:lastRenderedPageBreak/>
        <w:t xml:space="preserve">per un importo pari ad </w:t>
      </w:r>
      <w:r w:rsidR="00E63D65" w:rsidRPr="00E63D65">
        <w:rPr>
          <w:rFonts w:ascii="Times New Roman" w:hAnsi="Times New Roman" w:cs="Times New Roman"/>
          <w:color w:val="FF0000"/>
          <w:sz w:val="24"/>
          <w:szCs w:val="24"/>
        </w:rPr>
        <w:t>€ 00.000.000,00</w:t>
      </w:r>
      <w:r w:rsidRPr="00E63D65">
        <w:rPr>
          <w:rFonts w:ascii="Times New Roman" w:hAnsi="Times New Roman" w:cs="Times New Roman"/>
          <w:sz w:val="24"/>
          <w:szCs w:val="24"/>
        </w:rPr>
        <w:t xml:space="preserve"> entro il termine normativamente fissato in giorni trenta dalla ricezione;</w:t>
      </w:r>
    </w:p>
    <w:p w:rsidR="00E63D65" w:rsidRDefault="00E63D65" w:rsidP="00E63D65">
      <w:pPr>
        <w:pStyle w:val="Paragrafoelenco"/>
        <w:numPr>
          <w:ilvl w:val="0"/>
          <w:numId w:val="10"/>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w:t>
      </w:r>
      <w:r w:rsidR="00DE4B82" w:rsidRPr="00E63D65">
        <w:rPr>
          <w:rFonts w:ascii="Times New Roman" w:hAnsi="Times New Roman" w:cs="Times New Roman"/>
          <w:b/>
          <w:sz w:val="24"/>
          <w:szCs w:val="24"/>
        </w:rPr>
        <w:t>I</w:t>
      </w:r>
      <w:proofErr w:type="spellEnd"/>
      <w:r w:rsidR="00DE4B82" w:rsidRPr="00E63D65">
        <w:rPr>
          <w:rFonts w:ascii="Times New Roman" w:hAnsi="Times New Roman" w:cs="Times New Roman"/>
          <w:b/>
          <w:sz w:val="24"/>
          <w:szCs w:val="24"/>
        </w:rPr>
        <w:t xml:space="preserve"> STABI</w:t>
      </w:r>
      <w:r w:rsidRPr="00E63D65">
        <w:rPr>
          <w:rFonts w:ascii="Times New Roman" w:hAnsi="Times New Roman" w:cs="Times New Roman"/>
          <w:b/>
          <w:sz w:val="24"/>
          <w:szCs w:val="24"/>
        </w:rPr>
        <w:t>LIRE</w:t>
      </w:r>
      <w:r w:rsidRPr="00E63D65">
        <w:rPr>
          <w:rFonts w:ascii="Times New Roman" w:hAnsi="Times New Roman" w:cs="Times New Roman"/>
          <w:sz w:val="24"/>
          <w:szCs w:val="24"/>
        </w:rPr>
        <w:t xml:space="preserve"> </w:t>
      </w:r>
      <w:r w:rsidR="00DE4B82" w:rsidRPr="00E63D65">
        <w:rPr>
          <w:rFonts w:ascii="Times New Roman" w:hAnsi="Times New Roman" w:cs="Times New Roman"/>
          <w:sz w:val="24"/>
          <w:szCs w:val="24"/>
        </w:rPr>
        <w:t xml:space="preserve">la durata della presente Anticipazione in anni 30, a partire dalla data di perfezionamento del contratto, di conseguenza la stessa durerà fino al </w:t>
      </w:r>
      <w:r w:rsidRPr="00E63D65">
        <w:rPr>
          <w:rFonts w:ascii="Times New Roman" w:hAnsi="Times New Roman" w:cs="Times New Roman"/>
          <w:color w:val="FF0000"/>
          <w:sz w:val="24"/>
          <w:szCs w:val="24"/>
        </w:rPr>
        <w:t>GG</w:t>
      </w:r>
      <w:r w:rsidR="00DE4B82" w:rsidRPr="00E63D65">
        <w:rPr>
          <w:rFonts w:ascii="Times New Roman" w:hAnsi="Times New Roman" w:cs="Times New Roman"/>
          <w:color w:val="FF0000"/>
          <w:sz w:val="24"/>
          <w:szCs w:val="24"/>
        </w:rPr>
        <w:t xml:space="preserve"> </w:t>
      </w:r>
      <w:r w:rsidRPr="00E63D65">
        <w:rPr>
          <w:rFonts w:ascii="Times New Roman" w:hAnsi="Times New Roman" w:cs="Times New Roman"/>
          <w:color w:val="FF0000"/>
          <w:sz w:val="24"/>
          <w:szCs w:val="24"/>
        </w:rPr>
        <w:t>mese</w:t>
      </w:r>
      <w:r w:rsidR="00DE4B82" w:rsidRPr="00E63D65">
        <w:rPr>
          <w:rFonts w:ascii="Times New Roman" w:hAnsi="Times New Roman" w:cs="Times New Roman"/>
          <w:color w:val="FF0000"/>
          <w:sz w:val="24"/>
          <w:szCs w:val="24"/>
        </w:rPr>
        <w:t xml:space="preserve"> </w:t>
      </w:r>
      <w:r w:rsidRPr="00E63D65">
        <w:rPr>
          <w:rFonts w:ascii="Times New Roman" w:hAnsi="Times New Roman" w:cs="Times New Roman"/>
          <w:color w:val="FF0000"/>
          <w:sz w:val="24"/>
          <w:szCs w:val="24"/>
        </w:rPr>
        <w:t>anno</w:t>
      </w:r>
      <w:r>
        <w:rPr>
          <w:rFonts w:ascii="Times New Roman" w:hAnsi="Times New Roman" w:cs="Times New Roman"/>
          <w:sz w:val="24"/>
          <w:szCs w:val="24"/>
        </w:rPr>
        <w:t>;</w:t>
      </w:r>
    </w:p>
    <w:p w:rsidR="00CD0F0F" w:rsidRDefault="00E63D65" w:rsidP="00E63D65">
      <w:pPr>
        <w:pStyle w:val="Paragrafoelenco"/>
        <w:numPr>
          <w:ilvl w:val="0"/>
          <w:numId w:val="10"/>
        </w:numPr>
        <w:jc w:val="both"/>
        <w:rPr>
          <w:rFonts w:ascii="Times New Roman" w:hAnsi="Times New Roman" w:cs="Times New Roman"/>
          <w:sz w:val="24"/>
          <w:szCs w:val="24"/>
        </w:rPr>
      </w:pP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PRECISARE</w:t>
      </w:r>
      <w:r w:rsidR="00CD0F0F">
        <w:rPr>
          <w:rFonts w:ascii="Times New Roman" w:hAnsi="Times New Roman" w:cs="Times New Roman"/>
          <w:b/>
          <w:sz w:val="24"/>
          <w:szCs w:val="24"/>
        </w:rPr>
        <w:t>:</w:t>
      </w:r>
    </w:p>
    <w:p w:rsidR="00CD0F0F" w:rsidRDefault="00E63D65" w:rsidP="00CD0F0F">
      <w:pPr>
        <w:pStyle w:val="Paragrafoelenco"/>
        <w:numPr>
          <w:ilvl w:val="1"/>
          <w:numId w:val="10"/>
        </w:numPr>
        <w:jc w:val="both"/>
        <w:rPr>
          <w:rFonts w:ascii="Times New Roman" w:hAnsi="Times New Roman" w:cs="Times New Roman"/>
          <w:sz w:val="24"/>
          <w:szCs w:val="24"/>
        </w:rPr>
      </w:pPr>
      <w:r>
        <w:rPr>
          <w:rFonts w:ascii="Times New Roman" w:hAnsi="Times New Roman" w:cs="Times New Roman"/>
          <w:sz w:val="24"/>
          <w:szCs w:val="24"/>
        </w:rPr>
        <w:t>l</w:t>
      </w:r>
      <w:r w:rsidR="00DE4B82" w:rsidRPr="00E63D65">
        <w:rPr>
          <w:rFonts w:ascii="Times New Roman" w:hAnsi="Times New Roman" w:cs="Times New Roman"/>
          <w:sz w:val="24"/>
          <w:szCs w:val="24"/>
        </w:rPr>
        <w:t xml:space="preserve">'Ente </w:t>
      </w:r>
      <w:r>
        <w:rPr>
          <w:rFonts w:ascii="Times New Roman" w:hAnsi="Times New Roman" w:cs="Times New Roman"/>
          <w:sz w:val="24"/>
          <w:szCs w:val="24"/>
        </w:rPr>
        <w:t>rimborserà</w:t>
      </w:r>
      <w:r w:rsidR="00DE4B82" w:rsidRPr="00E63D65">
        <w:rPr>
          <w:rFonts w:ascii="Times New Roman" w:hAnsi="Times New Roman" w:cs="Times New Roman"/>
          <w:sz w:val="24"/>
          <w:szCs w:val="24"/>
        </w:rPr>
        <w:t xml:space="preserve"> la presente Anticipazione mediante il pagamento di rate costanti, comprensive di capitale ed interessi, scadenti il </w:t>
      </w:r>
      <w:r w:rsidR="00CD0F0F" w:rsidRPr="00CD0F0F">
        <w:rPr>
          <w:rFonts w:ascii="Times New Roman" w:hAnsi="Times New Roman" w:cs="Times New Roman"/>
          <w:color w:val="FF0000"/>
          <w:sz w:val="24"/>
          <w:szCs w:val="24"/>
        </w:rPr>
        <w:t>GG</w:t>
      </w:r>
      <w:r w:rsidR="00DE4B82" w:rsidRPr="00CD0F0F">
        <w:rPr>
          <w:rFonts w:ascii="Times New Roman" w:hAnsi="Times New Roman" w:cs="Times New Roman"/>
          <w:color w:val="FF0000"/>
          <w:sz w:val="24"/>
          <w:szCs w:val="24"/>
        </w:rPr>
        <w:t xml:space="preserve"> </w:t>
      </w:r>
      <w:r w:rsidR="00CD0F0F" w:rsidRPr="00CD0F0F">
        <w:rPr>
          <w:rFonts w:ascii="Times New Roman" w:hAnsi="Times New Roman" w:cs="Times New Roman"/>
          <w:color w:val="FF0000"/>
          <w:sz w:val="24"/>
          <w:szCs w:val="24"/>
        </w:rPr>
        <w:t>mese</w:t>
      </w:r>
      <w:r w:rsidR="00DE4B82" w:rsidRPr="00E63D65">
        <w:rPr>
          <w:rFonts w:ascii="Times New Roman" w:hAnsi="Times New Roman" w:cs="Times New Roman"/>
          <w:sz w:val="24"/>
          <w:szCs w:val="24"/>
        </w:rPr>
        <w:t xml:space="preserve"> di </w:t>
      </w:r>
      <w:r w:rsidR="00CD0F0F">
        <w:rPr>
          <w:rFonts w:ascii="Times New Roman" w:hAnsi="Times New Roman" w:cs="Times New Roman"/>
          <w:sz w:val="24"/>
          <w:szCs w:val="24"/>
        </w:rPr>
        <w:t>ciascun anno a partire dal 2022, d</w:t>
      </w:r>
      <w:r w:rsidR="00DE4B82" w:rsidRPr="00E63D65">
        <w:rPr>
          <w:rFonts w:ascii="Times New Roman" w:hAnsi="Times New Roman" w:cs="Times New Roman"/>
          <w:sz w:val="24"/>
          <w:szCs w:val="24"/>
        </w:rPr>
        <w:t xml:space="preserve">alla data di erogazione e sino alla data di decorrenza dell'ammortamento saranno corrisposti dall'Ente gli </w:t>
      </w:r>
      <w:r w:rsidR="00CD0F0F">
        <w:rPr>
          <w:rFonts w:ascii="Times New Roman" w:hAnsi="Times New Roman" w:cs="Times New Roman"/>
          <w:sz w:val="24"/>
          <w:szCs w:val="24"/>
        </w:rPr>
        <w:t>interessi di preammortamento;</w:t>
      </w:r>
    </w:p>
    <w:p w:rsidR="00DE4B82" w:rsidRPr="00E63D65" w:rsidRDefault="00CD0F0F" w:rsidP="00CD0F0F">
      <w:pPr>
        <w:pStyle w:val="Paragrafoelenco"/>
        <w:numPr>
          <w:ilvl w:val="1"/>
          <w:numId w:val="10"/>
        </w:numPr>
        <w:jc w:val="both"/>
        <w:rPr>
          <w:rFonts w:ascii="Times New Roman" w:hAnsi="Times New Roman" w:cs="Times New Roman"/>
          <w:sz w:val="24"/>
          <w:szCs w:val="24"/>
        </w:rPr>
      </w:pPr>
      <w:r>
        <w:rPr>
          <w:rFonts w:ascii="Times New Roman" w:hAnsi="Times New Roman" w:cs="Times New Roman"/>
          <w:sz w:val="24"/>
          <w:szCs w:val="24"/>
        </w:rPr>
        <w:t>i</w:t>
      </w:r>
      <w:r w:rsidR="00DE4B82" w:rsidRPr="00E63D65">
        <w:rPr>
          <w:rFonts w:ascii="Times New Roman" w:hAnsi="Times New Roman" w:cs="Times New Roman"/>
          <w:sz w:val="24"/>
          <w:szCs w:val="24"/>
        </w:rPr>
        <w:t xml:space="preserve">l tasso di interesse nominale annuo applicato all'Anticipazione, così come fissato dal </w:t>
      </w:r>
      <w:r w:rsidR="0093580A" w:rsidRPr="00627563">
        <w:rPr>
          <w:rFonts w:ascii="Times New Roman" w:hAnsi="Times New Roman" w:cs="Times New Roman"/>
          <w:sz w:val="24"/>
          <w:szCs w:val="24"/>
        </w:rPr>
        <w:t>Ministero dell’economia e delle finanze</w:t>
      </w:r>
      <w:r w:rsidR="00DE4B82" w:rsidRPr="00E63D65">
        <w:rPr>
          <w:rFonts w:ascii="Times New Roman" w:hAnsi="Times New Roman" w:cs="Times New Roman"/>
          <w:sz w:val="24"/>
          <w:szCs w:val="24"/>
        </w:rPr>
        <w:t>, è pari al 1,226%;</w:t>
      </w:r>
    </w:p>
    <w:p w:rsidR="00DE4B82" w:rsidRDefault="00DE4B82" w:rsidP="00DE4B82">
      <w:pPr>
        <w:pStyle w:val="Paragrafoelenco"/>
        <w:numPr>
          <w:ilvl w:val="0"/>
          <w:numId w:val="10"/>
        </w:numPr>
        <w:jc w:val="both"/>
        <w:rPr>
          <w:rFonts w:ascii="Times New Roman" w:hAnsi="Times New Roman" w:cs="Times New Roman"/>
          <w:sz w:val="24"/>
          <w:szCs w:val="24"/>
        </w:rPr>
      </w:pPr>
      <w:proofErr w:type="spellStart"/>
      <w:r w:rsidRPr="00CD0F0F">
        <w:rPr>
          <w:rFonts w:ascii="Times New Roman" w:hAnsi="Times New Roman" w:cs="Times New Roman"/>
          <w:b/>
          <w:sz w:val="24"/>
          <w:szCs w:val="24"/>
        </w:rPr>
        <w:t>DI</w:t>
      </w:r>
      <w:proofErr w:type="spellEnd"/>
      <w:r w:rsidRPr="00CD0F0F">
        <w:rPr>
          <w:rFonts w:ascii="Times New Roman" w:hAnsi="Times New Roman" w:cs="Times New Roman"/>
          <w:b/>
          <w:sz w:val="24"/>
          <w:szCs w:val="24"/>
        </w:rPr>
        <w:t xml:space="preserve"> DICHIARARE</w:t>
      </w:r>
      <w:r w:rsidR="00CD0F0F">
        <w:rPr>
          <w:rFonts w:ascii="Times New Roman" w:hAnsi="Times New Roman" w:cs="Times New Roman"/>
          <w:sz w:val="24"/>
          <w:szCs w:val="24"/>
        </w:rPr>
        <w:t xml:space="preserve"> </w:t>
      </w:r>
      <w:r w:rsidRPr="00DE4B82">
        <w:rPr>
          <w:rFonts w:ascii="Times New Roman" w:hAnsi="Times New Roman" w:cs="Times New Roman"/>
          <w:sz w:val="24"/>
          <w:szCs w:val="24"/>
        </w:rPr>
        <w:t xml:space="preserve">la presente immediatamente esecutiva ai sensi </w:t>
      </w:r>
      <w:hyperlink r:id="rId41" w:history="1">
        <w:r w:rsidRPr="00337D57">
          <w:rPr>
            <w:rStyle w:val="Collegamentoipertestuale"/>
            <w:rFonts w:ascii="Times New Roman" w:hAnsi="Times New Roman" w:cs="Times New Roman"/>
            <w:sz w:val="24"/>
            <w:szCs w:val="24"/>
          </w:rPr>
          <w:t xml:space="preserve">dell'art. 134, comma 4, del D. </w:t>
        </w:r>
        <w:proofErr w:type="spellStart"/>
        <w:r w:rsidRPr="00337D57">
          <w:rPr>
            <w:rStyle w:val="Collegamentoipertestuale"/>
            <w:rFonts w:ascii="Times New Roman" w:hAnsi="Times New Roman" w:cs="Times New Roman"/>
            <w:sz w:val="24"/>
            <w:szCs w:val="24"/>
          </w:rPr>
          <w:t>Lgs</w:t>
        </w:r>
        <w:proofErr w:type="spellEnd"/>
        <w:r w:rsidRPr="00337D57">
          <w:rPr>
            <w:rStyle w:val="Collegamentoipertestuale"/>
            <w:rFonts w:ascii="Times New Roman" w:hAnsi="Times New Roman" w:cs="Times New Roman"/>
            <w:sz w:val="24"/>
            <w:szCs w:val="24"/>
          </w:rPr>
          <w:t>. n. 267/2000</w:t>
        </w:r>
      </w:hyperlink>
      <w:r w:rsidRPr="00DE4B82">
        <w:rPr>
          <w:rFonts w:ascii="Times New Roman" w:hAnsi="Times New Roman" w:cs="Times New Roman"/>
          <w:sz w:val="24"/>
          <w:szCs w:val="24"/>
        </w:rPr>
        <w:t>.</w:t>
      </w:r>
    </w:p>
    <w:p w:rsidR="0093580A" w:rsidRDefault="0093580A" w:rsidP="0093580A">
      <w:pPr>
        <w:pStyle w:val="Paragrafoelenco"/>
        <w:jc w:val="both"/>
        <w:rPr>
          <w:rFonts w:ascii="Times New Roman" w:hAnsi="Times New Roman" w:cs="Times New Roman"/>
          <w:sz w:val="24"/>
          <w:szCs w:val="24"/>
        </w:rPr>
      </w:pPr>
    </w:p>
    <w:p w:rsidR="00DE4B82" w:rsidRPr="00DE4B82" w:rsidRDefault="00DE4B82" w:rsidP="00DE4B82">
      <w:pPr>
        <w:spacing w:after="0"/>
        <w:ind w:left="360"/>
        <w:jc w:val="right"/>
        <w:rPr>
          <w:rFonts w:ascii="Times New Roman" w:hAnsi="Times New Roman" w:cs="Times New Roman"/>
          <w:b/>
          <w:sz w:val="24"/>
          <w:szCs w:val="24"/>
        </w:rPr>
      </w:pPr>
      <w:r w:rsidRPr="00DE4B82">
        <w:rPr>
          <w:rFonts w:ascii="Times New Roman" w:hAnsi="Times New Roman" w:cs="Times New Roman"/>
          <w:b/>
          <w:sz w:val="24"/>
          <w:szCs w:val="24"/>
        </w:rPr>
        <w:t xml:space="preserve">IL DIRIGENTE DEL SERVIZIO </w:t>
      </w:r>
      <w:proofErr w:type="spellStart"/>
      <w:r w:rsidRPr="00DE4B82">
        <w:rPr>
          <w:rFonts w:ascii="Times New Roman" w:hAnsi="Times New Roman" w:cs="Times New Roman"/>
          <w:b/>
          <w:color w:val="FF0000"/>
          <w:sz w:val="24"/>
          <w:szCs w:val="24"/>
        </w:rPr>
        <w:t>……</w:t>
      </w:r>
      <w:proofErr w:type="spellEnd"/>
      <w:r w:rsidRPr="00DE4B82">
        <w:rPr>
          <w:rFonts w:ascii="Times New Roman" w:hAnsi="Times New Roman" w:cs="Times New Roman"/>
          <w:b/>
          <w:color w:val="FF0000"/>
          <w:sz w:val="24"/>
          <w:szCs w:val="24"/>
        </w:rPr>
        <w:t>.</w:t>
      </w:r>
    </w:p>
    <w:p w:rsidR="00DE4B82" w:rsidRPr="00DE4B82" w:rsidRDefault="00DE4B82" w:rsidP="00DE4B82">
      <w:pPr>
        <w:ind w:left="360"/>
        <w:jc w:val="both"/>
        <w:rPr>
          <w:rFonts w:ascii="Times New Roman" w:hAnsi="Times New Roman" w:cs="Times New Roman"/>
          <w:b/>
          <w:sz w:val="24"/>
          <w:szCs w:val="24"/>
        </w:rPr>
      </w:pPr>
      <w:r w:rsidRPr="00DE4B82">
        <w:rPr>
          <w:rFonts w:ascii="Times New Roman" w:hAnsi="Times New Roman" w:cs="Times New Roman"/>
          <w:sz w:val="24"/>
          <w:szCs w:val="24"/>
        </w:rPr>
        <w:t xml:space="preserve">                                                                                                </w:t>
      </w:r>
      <w:r w:rsidRPr="00DE4B82">
        <w:rPr>
          <w:rFonts w:ascii="Times New Roman" w:hAnsi="Times New Roman" w:cs="Times New Roman"/>
          <w:b/>
          <w:color w:val="FF0000"/>
          <w:sz w:val="24"/>
          <w:szCs w:val="24"/>
        </w:rPr>
        <w:t xml:space="preserve"> Dott. Nome COGNOME</w:t>
      </w:r>
    </w:p>
    <w:p w:rsidR="0093580A" w:rsidRDefault="0093580A" w:rsidP="00DE4B82">
      <w:pPr>
        <w:pStyle w:val="Titolo11"/>
        <w:tabs>
          <w:tab w:val="left" w:pos="1694"/>
          <w:tab w:val="left" w:pos="3097"/>
          <w:tab w:val="left" w:pos="5065"/>
          <w:tab w:val="left" w:pos="6296"/>
          <w:tab w:val="left" w:pos="6942"/>
          <w:tab w:val="left" w:pos="8709"/>
          <w:tab w:val="left" w:pos="9365"/>
          <w:tab w:val="left" w:pos="10208"/>
        </w:tabs>
        <w:spacing w:before="232" w:line="274" w:lineRule="auto"/>
        <w:ind w:right="178"/>
      </w:pPr>
    </w:p>
    <w:p w:rsidR="0093580A" w:rsidRDefault="0093580A" w:rsidP="00DE4B82">
      <w:pPr>
        <w:pStyle w:val="Titolo11"/>
        <w:tabs>
          <w:tab w:val="left" w:pos="1694"/>
          <w:tab w:val="left" w:pos="3097"/>
          <w:tab w:val="left" w:pos="5065"/>
          <w:tab w:val="left" w:pos="6296"/>
          <w:tab w:val="left" w:pos="6942"/>
          <w:tab w:val="left" w:pos="8709"/>
          <w:tab w:val="left" w:pos="9365"/>
          <w:tab w:val="left" w:pos="10208"/>
        </w:tabs>
        <w:spacing w:before="232" w:line="274" w:lineRule="auto"/>
        <w:ind w:right="178"/>
      </w:pPr>
    </w:p>
    <w:p w:rsidR="00DE4B82" w:rsidRDefault="00DE4B82" w:rsidP="0093580A">
      <w:pPr>
        <w:pStyle w:val="Titolo11"/>
        <w:tabs>
          <w:tab w:val="left" w:pos="1694"/>
          <w:tab w:val="left" w:pos="3097"/>
          <w:tab w:val="left" w:pos="5065"/>
          <w:tab w:val="left" w:pos="6296"/>
          <w:tab w:val="left" w:pos="6942"/>
          <w:tab w:val="left" w:pos="8709"/>
          <w:tab w:val="left" w:pos="9365"/>
          <w:tab w:val="left" w:pos="10208"/>
        </w:tabs>
        <w:spacing w:before="232" w:after="240" w:line="274" w:lineRule="auto"/>
        <w:ind w:right="178"/>
        <w:rPr>
          <w:w w:val="105"/>
        </w:rPr>
      </w:pPr>
      <w:r>
        <w:t xml:space="preserve">LA GIUNTA </w:t>
      </w:r>
      <w:r>
        <w:rPr>
          <w:w w:val="95"/>
        </w:rPr>
        <w:t xml:space="preserve">COMUNALE, </w:t>
      </w:r>
      <w:r>
        <w:rPr>
          <w:w w:val="105"/>
        </w:rPr>
        <w:t xml:space="preserve">VISTA </w:t>
      </w:r>
      <w:r>
        <w:t xml:space="preserve">LA PROPOSTA </w:t>
      </w:r>
      <w:r>
        <w:rPr>
          <w:spacing w:val="17"/>
          <w:w w:val="105"/>
        </w:rPr>
        <w:t>D</w:t>
      </w:r>
      <w:r>
        <w:rPr>
          <w:spacing w:val="11"/>
          <w:w w:val="105"/>
        </w:rPr>
        <w:t xml:space="preserve">I </w:t>
      </w:r>
      <w:r>
        <w:rPr>
          <w:w w:val="105"/>
        </w:rPr>
        <w:t>CUI SOPRA</w:t>
      </w:r>
      <w:r>
        <w:rPr>
          <w:w w:val="120"/>
        </w:rPr>
        <w:t xml:space="preserve">, </w:t>
      </w:r>
      <w:r>
        <w:rPr>
          <w:w w:val="105"/>
        </w:rPr>
        <w:t>DELIBERA:</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ADERIRE</w:t>
      </w:r>
      <w:r w:rsidRPr="00362D7C">
        <w:rPr>
          <w:rFonts w:ascii="Times New Roman" w:hAnsi="Times New Roman" w:cs="Times New Roman"/>
          <w:sz w:val="24"/>
          <w:szCs w:val="24"/>
        </w:rPr>
        <w:t xml:space="preserve"> all'opportunità concessa dal legislatore </w:t>
      </w:r>
      <w:hyperlink r:id="rId42" w:history="1">
        <w:r w:rsidRPr="00337D57">
          <w:rPr>
            <w:rStyle w:val="Collegamentoipertestuale"/>
            <w:rFonts w:ascii="Times New Roman" w:hAnsi="Times New Roman" w:cs="Times New Roman"/>
            <w:sz w:val="24"/>
            <w:szCs w:val="24"/>
          </w:rPr>
          <w:t>all'articolo 116 comma 1 del D.L. 34/2020</w:t>
        </w:r>
      </w:hyperlink>
      <w:r w:rsidRPr="00362D7C">
        <w:rPr>
          <w:rFonts w:ascii="Times New Roman" w:hAnsi="Times New Roman" w:cs="Times New Roman"/>
          <w:sz w:val="24"/>
          <w:szCs w:val="24"/>
        </w:rPr>
        <w:t xml:space="preserve"> e di accedere all'anticipazione</w:t>
      </w:r>
      <w:r>
        <w:rPr>
          <w:rFonts w:ascii="Times New Roman" w:hAnsi="Times New Roman" w:cs="Times New Roman"/>
          <w:sz w:val="24"/>
          <w:szCs w:val="24"/>
        </w:rPr>
        <w:t xml:space="preserve"> </w:t>
      </w:r>
      <w:r w:rsidRPr="00362D7C">
        <w:rPr>
          <w:rFonts w:ascii="Times New Roman" w:hAnsi="Times New Roman" w:cs="Times New Roman"/>
          <w:sz w:val="24"/>
          <w:szCs w:val="24"/>
        </w:rPr>
        <w:t>di</w:t>
      </w:r>
      <w:r>
        <w:rPr>
          <w:rFonts w:ascii="Times New Roman" w:hAnsi="Times New Roman" w:cs="Times New Roman"/>
          <w:sz w:val="24"/>
          <w:szCs w:val="24"/>
        </w:rPr>
        <w:t xml:space="preserve"> </w:t>
      </w:r>
      <w:r w:rsidRPr="00362D7C">
        <w:rPr>
          <w:rFonts w:ascii="Times New Roman" w:hAnsi="Times New Roman" w:cs="Times New Roman"/>
          <w:sz w:val="24"/>
          <w:szCs w:val="24"/>
        </w:rPr>
        <w:t>liquidità</w:t>
      </w:r>
      <w:r>
        <w:rPr>
          <w:rFonts w:ascii="Times New Roman" w:hAnsi="Times New Roman" w:cs="Times New Roman"/>
          <w:sz w:val="24"/>
          <w:szCs w:val="24"/>
        </w:rPr>
        <w:t xml:space="preserve"> </w:t>
      </w:r>
      <w:r w:rsidRPr="00362D7C">
        <w:rPr>
          <w:rFonts w:ascii="Times New Roman" w:hAnsi="Times New Roman" w:cs="Times New Roman"/>
          <w:sz w:val="24"/>
          <w:szCs w:val="24"/>
        </w:rPr>
        <w:t>definita</w:t>
      </w:r>
      <w:r>
        <w:rPr>
          <w:rFonts w:ascii="Times New Roman" w:hAnsi="Times New Roman" w:cs="Times New Roman"/>
          <w:sz w:val="24"/>
          <w:szCs w:val="24"/>
        </w:rPr>
        <w:t xml:space="preserve"> in detta normativa richiamata</w:t>
      </w:r>
      <w:r w:rsidRPr="00362D7C">
        <w:rPr>
          <w:rFonts w:ascii="Times New Roman" w:hAnsi="Times New Roman" w:cs="Times New Roman"/>
          <w:sz w:val="24"/>
          <w:szCs w:val="24"/>
        </w:rPr>
        <w:t>,</w:t>
      </w:r>
      <w:r>
        <w:rPr>
          <w:rFonts w:ascii="Times New Roman" w:hAnsi="Times New Roman" w:cs="Times New Roman"/>
          <w:sz w:val="24"/>
          <w:szCs w:val="24"/>
        </w:rPr>
        <w:t xml:space="preserve"> </w:t>
      </w:r>
      <w:r w:rsidRPr="00362D7C">
        <w:rPr>
          <w:rFonts w:ascii="Times New Roman" w:hAnsi="Times New Roman" w:cs="Times New Roman"/>
          <w:sz w:val="24"/>
          <w:szCs w:val="24"/>
        </w:rPr>
        <w:t>per</w:t>
      </w:r>
      <w:r>
        <w:rPr>
          <w:rFonts w:ascii="Times New Roman" w:hAnsi="Times New Roman" w:cs="Times New Roman"/>
          <w:sz w:val="24"/>
          <w:szCs w:val="24"/>
        </w:rPr>
        <w:t xml:space="preserve"> </w:t>
      </w:r>
      <w:r w:rsidRPr="00362D7C">
        <w:rPr>
          <w:rFonts w:ascii="Times New Roman" w:hAnsi="Times New Roman" w:cs="Times New Roman"/>
          <w:sz w:val="24"/>
          <w:szCs w:val="24"/>
        </w:rPr>
        <w:t>l'importo</w:t>
      </w:r>
      <w:r>
        <w:rPr>
          <w:rFonts w:ascii="Times New Roman" w:hAnsi="Times New Roman" w:cs="Times New Roman"/>
          <w:sz w:val="24"/>
          <w:szCs w:val="24"/>
        </w:rPr>
        <w:t xml:space="preserve"> </w:t>
      </w:r>
      <w:r w:rsidRPr="00362D7C">
        <w:rPr>
          <w:rFonts w:ascii="Times New Roman" w:hAnsi="Times New Roman" w:cs="Times New Roman"/>
          <w:sz w:val="24"/>
          <w:szCs w:val="24"/>
        </w:rPr>
        <w:t>complessivo</w:t>
      </w:r>
      <w:r>
        <w:rPr>
          <w:rFonts w:ascii="Times New Roman" w:hAnsi="Times New Roman" w:cs="Times New Roman"/>
          <w:sz w:val="24"/>
          <w:szCs w:val="24"/>
        </w:rPr>
        <w:t xml:space="preserve"> </w:t>
      </w:r>
      <w:r w:rsidRPr="00362D7C">
        <w:rPr>
          <w:rFonts w:ascii="Times New Roman" w:hAnsi="Times New Roman" w:cs="Times New Roman"/>
          <w:sz w:val="24"/>
          <w:szCs w:val="24"/>
        </w:rPr>
        <w:t xml:space="preserve">di </w:t>
      </w:r>
      <w:r w:rsidRPr="00461E13">
        <w:rPr>
          <w:rFonts w:ascii="Times New Roman" w:hAnsi="Times New Roman" w:cs="Times New Roman"/>
          <w:color w:val="FF0000"/>
          <w:sz w:val="24"/>
          <w:szCs w:val="24"/>
        </w:rPr>
        <w:t xml:space="preserve">€ </w:t>
      </w:r>
      <w:r>
        <w:rPr>
          <w:rFonts w:ascii="Times New Roman" w:hAnsi="Times New Roman" w:cs="Times New Roman"/>
          <w:color w:val="FF0000"/>
          <w:sz w:val="24"/>
          <w:szCs w:val="24"/>
        </w:rPr>
        <w:t>00.000.000</w:t>
      </w:r>
      <w:r w:rsidRPr="00DC1B18">
        <w:rPr>
          <w:rFonts w:ascii="Times New Roman" w:hAnsi="Times New Roman" w:cs="Times New Roman"/>
          <w:color w:val="FF0000"/>
          <w:sz w:val="24"/>
          <w:szCs w:val="24"/>
        </w:rPr>
        <w:t>,</w:t>
      </w:r>
      <w:r>
        <w:rPr>
          <w:rFonts w:ascii="Times New Roman" w:hAnsi="Times New Roman" w:cs="Times New Roman"/>
          <w:color w:val="FF0000"/>
          <w:sz w:val="24"/>
          <w:szCs w:val="24"/>
        </w:rPr>
        <w:t>00</w:t>
      </w:r>
      <w:r w:rsidRPr="00362D7C">
        <w:rPr>
          <w:rFonts w:ascii="Times New Roman" w:hAnsi="Times New Roman" w:cs="Times New Roman"/>
          <w:sz w:val="24"/>
          <w:szCs w:val="24"/>
        </w:rPr>
        <w:t>;</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UTILIZZARE</w:t>
      </w:r>
      <w:r w:rsidRPr="00362D7C">
        <w:rPr>
          <w:rFonts w:ascii="Times New Roman" w:hAnsi="Times New Roman" w:cs="Times New Roman"/>
          <w:sz w:val="24"/>
          <w:szCs w:val="24"/>
        </w:rPr>
        <w:t xml:space="preserve"> la somma di </w:t>
      </w:r>
      <w:r w:rsidRPr="00461E13">
        <w:rPr>
          <w:rFonts w:ascii="Times New Roman" w:hAnsi="Times New Roman" w:cs="Times New Roman"/>
          <w:color w:val="FF0000"/>
          <w:sz w:val="24"/>
          <w:szCs w:val="24"/>
        </w:rPr>
        <w:t xml:space="preserve">€ </w:t>
      </w:r>
      <w:r>
        <w:rPr>
          <w:rFonts w:ascii="Times New Roman" w:hAnsi="Times New Roman" w:cs="Times New Roman"/>
          <w:color w:val="FF0000"/>
          <w:sz w:val="24"/>
          <w:szCs w:val="24"/>
        </w:rPr>
        <w:t>00.000.000</w:t>
      </w:r>
      <w:r w:rsidRPr="00DC1B18">
        <w:rPr>
          <w:rFonts w:ascii="Times New Roman" w:hAnsi="Times New Roman" w:cs="Times New Roman"/>
          <w:color w:val="FF0000"/>
          <w:sz w:val="24"/>
          <w:szCs w:val="24"/>
        </w:rPr>
        <w:t>,</w:t>
      </w:r>
      <w:r>
        <w:rPr>
          <w:rFonts w:ascii="Times New Roman" w:hAnsi="Times New Roman" w:cs="Times New Roman"/>
          <w:color w:val="FF0000"/>
          <w:sz w:val="24"/>
          <w:szCs w:val="24"/>
        </w:rPr>
        <w:t>00</w:t>
      </w:r>
      <w:r w:rsidRPr="00362D7C">
        <w:rPr>
          <w:rFonts w:ascii="Times New Roman" w:hAnsi="Times New Roman" w:cs="Times New Roman"/>
          <w:sz w:val="24"/>
          <w:szCs w:val="24"/>
        </w:rPr>
        <w:t xml:space="preserve"> per il pagamento dei debiti certi</w:t>
      </w:r>
      <w:r>
        <w:rPr>
          <w:rFonts w:ascii="Times New Roman" w:hAnsi="Times New Roman" w:cs="Times New Roman"/>
          <w:sz w:val="24"/>
          <w:szCs w:val="24"/>
        </w:rPr>
        <w:t>,</w:t>
      </w:r>
      <w:r w:rsidRPr="00362D7C">
        <w:rPr>
          <w:rFonts w:ascii="Times New Roman" w:hAnsi="Times New Roman" w:cs="Times New Roman"/>
          <w:sz w:val="24"/>
          <w:szCs w:val="24"/>
        </w:rPr>
        <w:t xml:space="preserve"> liquidi ed esigibili maturati alla data del 31 dicembre 2019, relativi a somministrazioni, forniture, appalti e a obbligazioni per prestazioni professionali riscontrati dalla piattaf</w:t>
      </w:r>
      <w:r>
        <w:rPr>
          <w:rFonts w:ascii="Times New Roman" w:hAnsi="Times New Roman" w:cs="Times New Roman"/>
          <w:sz w:val="24"/>
          <w:szCs w:val="24"/>
        </w:rPr>
        <w:t>orma per i crediti commerciali e</w:t>
      </w:r>
      <w:r w:rsidRPr="00362D7C">
        <w:rPr>
          <w:rFonts w:ascii="Times New Roman" w:hAnsi="Times New Roman" w:cs="Times New Roman"/>
          <w:sz w:val="24"/>
          <w:szCs w:val="24"/>
        </w:rPr>
        <w:t xml:space="preserve"> quantificati dal rappresentate legale dell'ente con apposita dichiarazione;</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AUTORIZZARE</w:t>
      </w:r>
      <w:r>
        <w:rPr>
          <w:rFonts w:ascii="Times New Roman" w:hAnsi="Times New Roman" w:cs="Times New Roman"/>
          <w:sz w:val="24"/>
          <w:szCs w:val="24"/>
        </w:rPr>
        <w:t xml:space="preserve"> il R</w:t>
      </w:r>
      <w:r w:rsidRPr="00C706A2">
        <w:rPr>
          <w:rFonts w:ascii="Times New Roman" w:hAnsi="Times New Roman" w:cs="Times New Roman"/>
          <w:sz w:val="24"/>
          <w:szCs w:val="24"/>
        </w:rPr>
        <w:t xml:space="preserve">esponsabile </w:t>
      </w:r>
      <w:r>
        <w:rPr>
          <w:rFonts w:ascii="Times New Roman" w:hAnsi="Times New Roman" w:cs="Times New Roman"/>
          <w:sz w:val="24"/>
          <w:szCs w:val="24"/>
        </w:rPr>
        <w:t>del Servizio F</w:t>
      </w:r>
      <w:r w:rsidRPr="00C706A2">
        <w:rPr>
          <w:rFonts w:ascii="Times New Roman" w:hAnsi="Times New Roman" w:cs="Times New Roman"/>
          <w:sz w:val="24"/>
          <w:szCs w:val="24"/>
        </w:rPr>
        <w:t>inanziario alla sottoscrizione di ogni modulistica contrattuale ritenuta necessaria a perfezionare la concessione di detta anticipazione di liquidità;</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DARE ATTO CHE</w:t>
      </w:r>
      <w:r w:rsidRPr="00DE4B82">
        <w:rPr>
          <w:rFonts w:ascii="Times New Roman" w:hAnsi="Times New Roman" w:cs="Times New Roman"/>
          <w:sz w:val="24"/>
          <w:szCs w:val="24"/>
        </w:rPr>
        <w:t xml:space="preserve"> succe</w:t>
      </w:r>
      <w:r>
        <w:rPr>
          <w:rFonts w:ascii="Times New Roman" w:hAnsi="Times New Roman" w:cs="Times New Roman"/>
          <w:sz w:val="24"/>
          <w:szCs w:val="24"/>
        </w:rPr>
        <w:t>ssivamente saranno effettuate le</w:t>
      </w:r>
      <w:r w:rsidRPr="00DE4B82">
        <w:rPr>
          <w:rFonts w:ascii="Times New Roman" w:hAnsi="Times New Roman" w:cs="Times New Roman"/>
          <w:sz w:val="24"/>
          <w:szCs w:val="24"/>
        </w:rPr>
        <w:t xml:space="preserve"> necessarie</w:t>
      </w:r>
      <w:r>
        <w:rPr>
          <w:rFonts w:ascii="Times New Roman" w:hAnsi="Times New Roman" w:cs="Times New Roman"/>
          <w:sz w:val="24"/>
          <w:szCs w:val="24"/>
        </w:rPr>
        <w:t xml:space="preserve"> e opportune </w:t>
      </w:r>
      <w:r w:rsidRPr="00DE4B82">
        <w:rPr>
          <w:rFonts w:ascii="Times New Roman" w:hAnsi="Times New Roman" w:cs="Times New Roman"/>
          <w:sz w:val="24"/>
          <w:szCs w:val="24"/>
        </w:rPr>
        <w:t>variazioni di bilancio al fine</w:t>
      </w:r>
      <w:r>
        <w:rPr>
          <w:rFonts w:ascii="Times New Roman" w:hAnsi="Times New Roman" w:cs="Times New Roman"/>
          <w:sz w:val="24"/>
          <w:szCs w:val="24"/>
        </w:rPr>
        <w:t xml:space="preserve"> dell'iscrizione del</w:t>
      </w:r>
      <w:r w:rsidRPr="00DE4B82">
        <w:rPr>
          <w:rFonts w:ascii="Times New Roman" w:hAnsi="Times New Roman" w:cs="Times New Roman"/>
          <w:sz w:val="24"/>
          <w:szCs w:val="24"/>
        </w:rPr>
        <w:t xml:space="preserve">la costituenda anticipazione e </w:t>
      </w:r>
      <w:r>
        <w:rPr>
          <w:rFonts w:ascii="Times New Roman" w:hAnsi="Times New Roman" w:cs="Times New Roman"/>
          <w:sz w:val="24"/>
          <w:szCs w:val="24"/>
        </w:rPr>
        <w:t xml:space="preserve">le </w:t>
      </w:r>
      <w:r w:rsidRPr="00DE4B82">
        <w:rPr>
          <w:rFonts w:ascii="Times New Roman" w:hAnsi="Times New Roman" w:cs="Times New Roman"/>
          <w:sz w:val="24"/>
          <w:szCs w:val="24"/>
        </w:rPr>
        <w:t>discendenti rate di restituzione</w:t>
      </w:r>
      <w:r>
        <w:rPr>
          <w:rFonts w:ascii="Times New Roman" w:hAnsi="Times New Roman" w:cs="Times New Roman"/>
          <w:sz w:val="24"/>
          <w:szCs w:val="24"/>
        </w:rPr>
        <w:t xml:space="preserve"> </w:t>
      </w:r>
      <w:r w:rsidRPr="00DE4B82">
        <w:rPr>
          <w:rFonts w:ascii="Times New Roman" w:hAnsi="Times New Roman" w:cs="Times New Roman"/>
          <w:sz w:val="24"/>
          <w:szCs w:val="24"/>
        </w:rPr>
        <w:t xml:space="preserve">secondo il piano di ammortamento perfezionato dalla </w:t>
      </w:r>
      <w:r w:rsidRPr="00627563">
        <w:rPr>
          <w:rFonts w:ascii="Times New Roman" w:hAnsi="Times New Roman" w:cs="Times New Roman"/>
          <w:sz w:val="24"/>
          <w:szCs w:val="24"/>
        </w:rPr>
        <w:t>Cassa depositi e prestiti società per azioni</w:t>
      </w:r>
      <w:r w:rsidRPr="00DE4B82">
        <w:rPr>
          <w:rFonts w:ascii="Times New Roman" w:hAnsi="Times New Roman" w:cs="Times New Roman"/>
          <w:sz w:val="24"/>
          <w:szCs w:val="24"/>
        </w:rPr>
        <w:t xml:space="preserve"> in sede contrattuale, e comunque, nel rispetto del citato punto 3.20-</w:t>
      </w:r>
      <w:r w:rsidRPr="00E63D65">
        <w:rPr>
          <w:rFonts w:ascii="Times New Roman" w:hAnsi="Times New Roman" w:cs="Times New Roman"/>
          <w:i/>
          <w:sz w:val="24"/>
          <w:szCs w:val="24"/>
        </w:rPr>
        <w:t>bis</w:t>
      </w:r>
      <w:r w:rsidRPr="00DE4B82">
        <w:rPr>
          <w:rFonts w:ascii="Times New Roman" w:hAnsi="Times New Roman" w:cs="Times New Roman"/>
          <w:sz w:val="24"/>
          <w:szCs w:val="24"/>
        </w:rPr>
        <w:t xml:space="preserve"> dell'Allegato 4/2 del </w:t>
      </w:r>
      <w:hyperlink r:id="rId43" w:history="1">
        <w:proofErr w:type="spellStart"/>
        <w:r w:rsidRPr="00337D57">
          <w:rPr>
            <w:rStyle w:val="Collegamentoipertestuale"/>
            <w:rFonts w:ascii="Times New Roman" w:hAnsi="Times New Roman" w:cs="Times New Roman"/>
            <w:sz w:val="24"/>
            <w:szCs w:val="24"/>
          </w:rPr>
          <w:t>D.Lgs.</w:t>
        </w:r>
        <w:proofErr w:type="spellEnd"/>
        <w:r w:rsidRPr="00337D57">
          <w:rPr>
            <w:rStyle w:val="Collegamentoipertestuale"/>
            <w:rFonts w:ascii="Times New Roman" w:hAnsi="Times New Roman" w:cs="Times New Roman"/>
            <w:sz w:val="24"/>
            <w:szCs w:val="24"/>
          </w:rPr>
          <w:t xml:space="preserve"> n.118/2011</w:t>
        </w:r>
      </w:hyperlink>
      <w:r w:rsidRPr="00DE4B82">
        <w:rPr>
          <w:rFonts w:ascii="Times New Roman" w:hAnsi="Times New Roman" w:cs="Times New Roman"/>
          <w:sz w:val="24"/>
          <w:szCs w:val="24"/>
        </w:rPr>
        <w:t>;</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t>DI</w:t>
      </w:r>
      <w:proofErr w:type="spellEnd"/>
      <w:r w:rsidRPr="00E63D65">
        <w:rPr>
          <w:rFonts w:ascii="Times New Roman" w:hAnsi="Times New Roman" w:cs="Times New Roman"/>
          <w:b/>
          <w:sz w:val="24"/>
          <w:szCs w:val="24"/>
        </w:rPr>
        <w:t xml:space="preserve"> PAGARE</w:t>
      </w:r>
      <w:r w:rsidRPr="00E63D65">
        <w:rPr>
          <w:rFonts w:ascii="Times New Roman" w:hAnsi="Times New Roman" w:cs="Times New Roman"/>
          <w:sz w:val="24"/>
          <w:szCs w:val="24"/>
        </w:rPr>
        <w:t xml:space="preserve"> i debiti certi liquidi ed esigibili maturati alla data del 31 dicembre 2019, relativi a somministrazioni, forniture, appalti e a obbligazioni per prestazioni professionali per un importo pari ad </w:t>
      </w:r>
      <w:r w:rsidRPr="00E63D65">
        <w:rPr>
          <w:rFonts w:ascii="Times New Roman" w:hAnsi="Times New Roman" w:cs="Times New Roman"/>
          <w:color w:val="FF0000"/>
          <w:sz w:val="24"/>
          <w:szCs w:val="24"/>
        </w:rPr>
        <w:t>€ 00.000.000,00</w:t>
      </w:r>
      <w:r w:rsidRPr="00E63D65">
        <w:rPr>
          <w:rFonts w:ascii="Times New Roman" w:hAnsi="Times New Roman" w:cs="Times New Roman"/>
          <w:sz w:val="24"/>
          <w:szCs w:val="24"/>
        </w:rPr>
        <w:t xml:space="preserve"> entro il termine normativamente fissato in giorni trenta dalla ricezione;</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E63D65">
        <w:rPr>
          <w:rFonts w:ascii="Times New Roman" w:hAnsi="Times New Roman" w:cs="Times New Roman"/>
          <w:b/>
          <w:sz w:val="24"/>
          <w:szCs w:val="24"/>
        </w:rPr>
        <w:lastRenderedPageBreak/>
        <w:t>DI</w:t>
      </w:r>
      <w:proofErr w:type="spellEnd"/>
      <w:r w:rsidRPr="00E63D65">
        <w:rPr>
          <w:rFonts w:ascii="Times New Roman" w:hAnsi="Times New Roman" w:cs="Times New Roman"/>
          <w:b/>
          <w:sz w:val="24"/>
          <w:szCs w:val="24"/>
        </w:rPr>
        <w:t xml:space="preserve"> STABILIRE</w:t>
      </w:r>
      <w:r w:rsidRPr="00E63D65">
        <w:rPr>
          <w:rFonts w:ascii="Times New Roman" w:hAnsi="Times New Roman" w:cs="Times New Roman"/>
          <w:sz w:val="24"/>
          <w:szCs w:val="24"/>
        </w:rPr>
        <w:t xml:space="preserve"> la durata della presente Anticipazione in anni 30, a partire dalla data di perfezionamento del contratto, di conseguenza la stessa durerà fino al </w:t>
      </w:r>
      <w:r w:rsidRPr="00E63D65">
        <w:rPr>
          <w:rFonts w:ascii="Times New Roman" w:hAnsi="Times New Roman" w:cs="Times New Roman"/>
          <w:color w:val="FF0000"/>
          <w:sz w:val="24"/>
          <w:szCs w:val="24"/>
        </w:rPr>
        <w:t>GG mese anno</w:t>
      </w:r>
      <w:r>
        <w:rPr>
          <w:rFonts w:ascii="Times New Roman" w:hAnsi="Times New Roman" w:cs="Times New Roman"/>
          <w:sz w:val="24"/>
          <w:szCs w:val="24"/>
        </w:rPr>
        <w:t>;</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PRECISARE:</w:t>
      </w:r>
    </w:p>
    <w:p w:rsidR="0093580A" w:rsidRDefault="0093580A" w:rsidP="0093580A">
      <w:pPr>
        <w:pStyle w:val="Paragrafoelenco"/>
        <w:numPr>
          <w:ilvl w:val="1"/>
          <w:numId w:val="14"/>
        </w:numPr>
        <w:jc w:val="both"/>
        <w:rPr>
          <w:rFonts w:ascii="Times New Roman" w:hAnsi="Times New Roman" w:cs="Times New Roman"/>
          <w:sz w:val="24"/>
          <w:szCs w:val="24"/>
        </w:rPr>
      </w:pPr>
      <w:r>
        <w:rPr>
          <w:rFonts w:ascii="Times New Roman" w:hAnsi="Times New Roman" w:cs="Times New Roman"/>
          <w:sz w:val="24"/>
          <w:szCs w:val="24"/>
        </w:rPr>
        <w:t>l</w:t>
      </w:r>
      <w:r w:rsidRPr="00E63D65">
        <w:rPr>
          <w:rFonts w:ascii="Times New Roman" w:hAnsi="Times New Roman" w:cs="Times New Roman"/>
          <w:sz w:val="24"/>
          <w:szCs w:val="24"/>
        </w:rPr>
        <w:t xml:space="preserve">'Ente </w:t>
      </w:r>
      <w:r>
        <w:rPr>
          <w:rFonts w:ascii="Times New Roman" w:hAnsi="Times New Roman" w:cs="Times New Roman"/>
          <w:sz w:val="24"/>
          <w:szCs w:val="24"/>
        </w:rPr>
        <w:t>rimborserà</w:t>
      </w:r>
      <w:r w:rsidRPr="00E63D65">
        <w:rPr>
          <w:rFonts w:ascii="Times New Roman" w:hAnsi="Times New Roman" w:cs="Times New Roman"/>
          <w:sz w:val="24"/>
          <w:szCs w:val="24"/>
        </w:rPr>
        <w:t xml:space="preserve"> la presente Anticipazione mediante il pagamento di rate costanti, comprensive di capitale ed interessi, scadenti il </w:t>
      </w:r>
      <w:r w:rsidRPr="00CD0F0F">
        <w:rPr>
          <w:rFonts w:ascii="Times New Roman" w:hAnsi="Times New Roman" w:cs="Times New Roman"/>
          <w:color w:val="FF0000"/>
          <w:sz w:val="24"/>
          <w:szCs w:val="24"/>
        </w:rPr>
        <w:t>GG mese</w:t>
      </w:r>
      <w:r w:rsidRPr="00E63D65">
        <w:rPr>
          <w:rFonts w:ascii="Times New Roman" w:hAnsi="Times New Roman" w:cs="Times New Roman"/>
          <w:sz w:val="24"/>
          <w:szCs w:val="24"/>
        </w:rPr>
        <w:t xml:space="preserve"> di </w:t>
      </w:r>
      <w:r>
        <w:rPr>
          <w:rFonts w:ascii="Times New Roman" w:hAnsi="Times New Roman" w:cs="Times New Roman"/>
          <w:sz w:val="24"/>
          <w:szCs w:val="24"/>
        </w:rPr>
        <w:t>ciascun anno a partire dal 2022, d</w:t>
      </w:r>
      <w:r w:rsidRPr="00E63D65">
        <w:rPr>
          <w:rFonts w:ascii="Times New Roman" w:hAnsi="Times New Roman" w:cs="Times New Roman"/>
          <w:sz w:val="24"/>
          <w:szCs w:val="24"/>
        </w:rPr>
        <w:t xml:space="preserve">alla data di erogazione e sino alla data di decorrenza dell'ammortamento saranno corrisposti dall'Ente gli </w:t>
      </w:r>
      <w:r>
        <w:rPr>
          <w:rFonts w:ascii="Times New Roman" w:hAnsi="Times New Roman" w:cs="Times New Roman"/>
          <w:sz w:val="24"/>
          <w:szCs w:val="24"/>
        </w:rPr>
        <w:t>interessi di preammortamento;</w:t>
      </w:r>
    </w:p>
    <w:p w:rsidR="0093580A" w:rsidRPr="00E63D65" w:rsidRDefault="0093580A" w:rsidP="0093580A">
      <w:pPr>
        <w:pStyle w:val="Paragrafoelenco"/>
        <w:numPr>
          <w:ilvl w:val="1"/>
          <w:numId w:val="14"/>
        </w:numPr>
        <w:jc w:val="both"/>
        <w:rPr>
          <w:rFonts w:ascii="Times New Roman" w:hAnsi="Times New Roman" w:cs="Times New Roman"/>
          <w:sz w:val="24"/>
          <w:szCs w:val="24"/>
        </w:rPr>
      </w:pPr>
      <w:r>
        <w:rPr>
          <w:rFonts w:ascii="Times New Roman" w:hAnsi="Times New Roman" w:cs="Times New Roman"/>
          <w:sz w:val="24"/>
          <w:szCs w:val="24"/>
        </w:rPr>
        <w:t>i</w:t>
      </w:r>
      <w:r w:rsidRPr="00E63D65">
        <w:rPr>
          <w:rFonts w:ascii="Times New Roman" w:hAnsi="Times New Roman" w:cs="Times New Roman"/>
          <w:sz w:val="24"/>
          <w:szCs w:val="24"/>
        </w:rPr>
        <w:t xml:space="preserve">l tasso di interesse nominale annuo applicato all'Anticipazione, così come fissato dal </w:t>
      </w:r>
      <w:r w:rsidRPr="00627563">
        <w:rPr>
          <w:rFonts w:ascii="Times New Roman" w:hAnsi="Times New Roman" w:cs="Times New Roman"/>
          <w:sz w:val="24"/>
          <w:szCs w:val="24"/>
        </w:rPr>
        <w:t>Ministero dell’economia e delle finanze</w:t>
      </w:r>
      <w:r w:rsidRPr="00E63D65">
        <w:rPr>
          <w:rFonts w:ascii="Times New Roman" w:hAnsi="Times New Roman" w:cs="Times New Roman"/>
          <w:sz w:val="24"/>
          <w:szCs w:val="24"/>
        </w:rPr>
        <w:t>, è pari al 1,226%;</w:t>
      </w:r>
    </w:p>
    <w:p w:rsidR="0093580A" w:rsidRDefault="0093580A" w:rsidP="0093580A">
      <w:pPr>
        <w:pStyle w:val="Paragrafoelenco"/>
        <w:numPr>
          <w:ilvl w:val="0"/>
          <w:numId w:val="14"/>
        </w:numPr>
        <w:jc w:val="both"/>
        <w:rPr>
          <w:rFonts w:ascii="Times New Roman" w:hAnsi="Times New Roman" w:cs="Times New Roman"/>
          <w:sz w:val="24"/>
          <w:szCs w:val="24"/>
        </w:rPr>
      </w:pPr>
      <w:proofErr w:type="spellStart"/>
      <w:r w:rsidRPr="00CD0F0F">
        <w:rPr>
          <w:rFonts w:ascii="Times New Roman" w:hAnsi="Times New Roman" w:cs="Times New Roman"/>
          <w:b/>
          <w:sz w:val="24"/>
          <w:szCs w:val="24"/>
        </w:rPr>
        <w:t>DI</w:t>
      </w:r>
      <w:proofErr w:type="spellEnd"/>
      <w:r w:rsidRPr="00CD0F0F">
        <w:rPr>
          <w:rFonts w:ascii="Times New Roman" w:hAnsi="Times New Roman" w:cs="Times New Roman"/>
          <w:b/>
          <w:sz w:val="24"/>
          <w:szCs w:val="24"/>
        </w:rPr>
        <w:t xml:space="preserve"> DICHIARARE</w:t>
      </w:r>
      <w:r>
        <w:rPr>
          <w:rFonts w:ascii="Times New Roman" w:hAnsi="Times New Roman" w:cs="Times New Roman"/>
          <w:sz w:val="24"/>
          <w:szCs w:val="24"/>
        </w:rPr>
        <w:t xml:space="preserve"> </w:t>
      </w:r>
      <w:r w:rsidRPr="00DE4B82">
        <w:rPr>
          <w:rFonts w:ascii="Times New Roman" w:hAnsi="Times New Roman" w:cs="Times New Roman"/>
          <w:sz w:val="24"/>
          <w:szCs w:val="24"/>
        </w:rPr>
        <w:t xml:space="preserve">la presente immediatamente esecutiva ai sensi </w:t>
      </w:r>
      <w:hyperlink r:id="rId44" w:history="1">
        <w:r w:rsidRPr="00337D57">
          <w:rPr>
            <w:rStyle w:val="Collegamentoipertestuale"/>
            <w:rFonts w:ascii="Times New Roman" w:hAnsi="Times New Roman" w:cs="Times New Roman"/>
            <w:sz w:val="24"/>
            <w:szCs w:val="24"/>
          </w:rPr>
          <w:t xml:space="preserve">dell'art. 134, comma 4, del D. </w:t>
        </w:r>
        <w:proofErr w:type="spellStart"/>
        <w:r w:rsidRPr="00337D57">
          <w:rPr>
            <w:rStyle w:val="Collegamentoipertestuale"/>
            <w:rFonts w:ascii="Times New Roman" w:hAnsi="Times New Roman" w:cs="Times New Roman"/>
            <w:sz w:val="24"/>
            <w:szCs w:val="24"/>
          </w:rPr>
          <w:t>Lgs</w:t>
        </w:r>
        <w:proofErr w:type="spellEnd"/>
        <w:r w:rsidRPr="00337D57">
          <w:rPr>
            <w:rStyle w:val="Collegamentoipertestuale"/>
            <w:rFonts w:ascii="Times New Roman" w:hAnsi="Times New Roman" w:cs="Times New Roman"/>
            <w:sz w:val="24"/>
            <w:szCs w:val="24"/>
          </w:rPr>
          <w:t>. n. 267/2000</w:t>
        </w:r>
      </w:hyperlink>
      <w:r w:rsidRPr="00DE4B82">
        <w:rPr>
          <w:rFonts w:ascii="Times New Roman" w:hAnsi="Times New Roman" w:cs="Times New Roman"/>
          <w:sz w:val="24"/>
          <w:szCs w:val="24"/>
        </w:rPr>
        <w:t>.</w:t>
      </w:r>
    </w:p>
    <w:p w:rsidR="0093580A" w:rsidRDefault="0093580A" w:rsidP="0093580A">
      <w:pPr>
        <w:pStyle w:val="Paragrafoelenco"/>
        <w:jc w:val="both"/>
        <w:rPr>
          <w:rFonts w:ascii="Times New Roman" w:hAnsi="Times New Roman" w:cs="Times New Roman"/>
          <w:sz w:val="24"/>
          <w:szCs w:val="24"/>
        </w:rPr>
      </w:pPr>
    </w:p>
    <w:p w:rsidR="00DE4B82" w:rsidRPr="00DE4B82" w:rsidRDefault="00DE4B82" w:rsidP="00DE4B82">
      <w:pPr>
        <w:pStyle w:val="Titolo11"/>
        <w:tabs>
          <w:tab w:val="left" w:pos="1694"/>
          <w:tab w:val="left" w:pos="3097"/>
          <w:tab w:val="left" w:pos="5065"/>
          <w:tab w:val="left" w:pos="6296"/>
          <w:tab w:val="left" w:pos="6942"/>
          <w:tab w:val="left" w:pos="8709"/>
          <w:tab w:val="left" w:pos="9365"/>
          <w:tab w:val="left" w:pos="10208"/>
        </w:tabs>
        <w:spacing w:line="274" w:lineRule="auto"/>
        <w:ind w:right="178"/>
        <w:jc w:val="center"/>
        <w:rPr>
          <w:w w:val="105"/>
        </w:rPr>
      </w:pPr>
      <w:r>
        <w:rPr>
          <w:w w:val="105"/>
        </w:rPr>
        <w:t xml:space="preserve">                                                                                               </w:t>
      </w:r>
      <w:proofErr w:type="spellStart"/>
      <w:r w:rsidRPr="00DE4B82">
        <w:rPr>
          <w:w w:val="105"/>
        </w:rPr>
        <w:t>L’Assessore</w:t>
      </w:r>
      <w:proofErr w:type="spellEnd"/>
    </w:p>
    <w:p w:rsidR="00DE4B82" w:rsidRPr="00DE4B82" w:rsidRDefault="00DE4B82" w:rsidP="00DE4B82">
      <w:pPr>
        <w:pStyle w:val="Titolo11"/>
        <w:tabs>
          <w:tab w:val="left" w:pos="1694"/>
          <w:tab w:val="left" w:pos="3097"/>
          <w:tab w:val="left" w:pos="5065"/>
          <w:tab w:val="left" w:pos="6296"/>
          <w:tab w:val="left" w:pos="6942"/>
          <w:tab w:val="left" w:pos="8709"/>
          <w:tab w:val="left" w:pos="9365"/>
          <w:tab w:val="left" w:pos="10208"/>
        </w:tabs>
        <w:spacing w:line="274" w:lineRule="auto"/>
        <w:ind w:right="178"/>
        <w:jc w:val="right"/>
        <w:rPr>
          <w:color w:val="FF0000"/>
          <w:w w:val="105"/>
        </w:rPr>
      </w:pPr>
      <w:r w:rsidRPr="00DE4B82">
        <w:rPr>
          <w:color w:val="FF0000"/>
          <w:w w:val="105"/>
        </w:rPr>
        <w:t>Nome COGNOME</w:t>
      </w:r>
    </w:p>
    <w:p w:rsidR="00DE4B82" w:rsidRPr="00DE4B82" w:rsidRDefault="00DE4B82" w:rsidP="00DE4B82">
      <w:pPr>
        <w:pStyle w:val="Paragrafoelenco"/>
        <w:jc w:val="both"/>
        <w:rPr>
          <w:rFonts w:ascii="Times New Roman" w:hAnsi="Times New Roman" w:cs="Times New Roman"/>
          <w:sz w:val="24"/>
          <w:szCs w:val="24"/>
        </w:rPr>
      </w:pPr>
    </w:p>
    <w:p w:rsidR="00644A82" w:rsidRPr="00DE4B82" w:rsidRDefault="00644A82">
      <w:pPr>
        <w:pStyle w:val="Paragrafoelenco"/>
        <w:jc w:val="both"/>
        <w:rPr>
          <w:rFonts w:ascii="Times New Roman" w:hAnsi="Times New Roman" w:cs="Times New Roman"/>
          <w:sz w:val="24"/>
          <w:szCs w:val="24"/>
        </w:rPr>
      </w:pPr>
    </w:p>
    <w:sectPr w:rsidR="00644A82" w:rsidRPr="00DE4B82" w:rsidSect="0093580A">
      <w:headerReference w:type="default" r:id="rId45"/>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42" w:rsidRDefault="00A53F42" w:rsidP="00C679E0">
      <w:pPr>
        <w:spacing w:after="0" w:line="240" w:lineRule="auto"/>
      </w:pPr>
      <w:r>
        <w:separator/>
      </w:r>
    </w:p>
  </w:endnote>
  <w:endnote w:type="continuationSeparator" w:id="0">
    <w:p w:rsidR="00A53F42" w:rsidRDefault="00A53F42" w:rsidP="00C67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42" w:rsidRDefault="00A53F42" w:rsidP="00C679E0">
      <w:pPr>
        <w:spacing w:after="0" w:line="240" w:lineRule="auto"/>
      </w:pPr>
      <w:r>
        <w:separator/>
      </w:r>
    </w:p>
  </w:footnote>
  <w:footnote w:type="continuationSeparator" w:id="0">
    <w:p w:rsidR="00A53F42" w:rsidRDefault="00A53F42" w:rsidP="00C67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E0" w:rsidRDefault="00C679E0" w:rsidP="00C679E0">
    <w:pPr>
      <w:pStyle w:val="Intestazione"/>
      <w:jc w:val="center"/>
    </w:pPr>
    <w:r w:rsidRPr="00C679E0">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C679E0" w:rsidRDefault="00C679E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8DC"/>
    <w:multiLevelType w:val="hybridMultilevel"/>
    <w:tmpl w:val="5A642D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D29D7"/>
    <w:multiLevelType w:val="hybridMultilevel"/>
    <w:tmpl w:val="C9C644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A11BA7"/>
    <w:multiLevelType w:val="hybridMultilevel"/>
    <w:tmpl w:val="1DEEA4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FB5D1E"/>
    <w:multiLevelType w:val="hybridMultilevel"/>
    <w:tmpl w:val="7710FBD2"/>
    <w:lvl w:ilvl="0" w:tplc="C7BA9D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E96A7A"/>
    <w:multiLevelType w:val="hybridMultilevel"/>
    <w:tmpl w:val="B93A9EC0"/>
    <w:lvl w:ilvl="0" w:tplc="A29A8D4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AE15BD"/>
    <w:multiLevelType w:val="hybridMultilevel"/>
    <w:tmpl w:val="5A642D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70552D"/>
    <w:multiLevelType w:val="hybridMultilevel"/>
    <w:tmpl w:val="5A642D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7C6A61"/>
    <w:multiLevelType w:val="hybridMultilevel"/>
    <w:tmpl w:val="CB24CF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B76986"/>
    <w:multiLevelType w:val="hybridMultilevel"/>
    <w:tmpl w:val="FD5E8B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9606C6"/>
    <w:multiLevelType w:val="hybridMultilevel"/>
    <w:tmpl w:val="208E2D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875900"/>
    <w:multiLevelType w:val="hybridMultilevel"/>
    <w:tmpl w:val="7C682A64"/>
    <w:lvl w:ilvl="0" w:tplc="04100017">
      <w:start w:val="1"/>
      <w:numFmt w:val="lowerLetter"/>
      <w:lvlText w:val="%1)"/>
      <w:lvlJc w:val="left"/>
      <w:pPr>
        <w:ind w:left="720" w:hanging="360"/>
      </w:pPr>
    </w:lvl>
    <w:lvl w:ilvl="1" w:tplc="905EE8CA">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27AEC"/>
    <w:multiLevelType w:val="hybridMultilevel"/>
    <w:tmpl w:val="6F4633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A76D44"/>
    <w:multiLevelType w:val="hybridMultilevel"/>
    <w:tmpl w:val="DD20AF5E"/>
    <w:lvl w:ilvl="0" w:tplc="34E80E4C">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B93421"/>
    <w:multiLevelType w:val="hybridMultilevel"/>
    <w:tmpl w:val="08C0F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0"/>
  </w:num>
  <w:num w:numId="5">
    <w:abstractNumId w:val="3"/>
  </w:num>
  <w:num w:numId="6">
    <w:abstractNumId w:val="8"/>
  </w:num>
  <w:num w:numId="7">
    <w:abstractNumId w:val="13"/>
  </w:num>
  <w:num w:numId="8">
    <w:abstractNumId w:val="12"/>
  </w:num>
  <w:num w:numId="9">
    <w:abstractNumId w:val="7"/>
  </w:num>
  <w:num w:numId="10">
    <w:abstractNumId w:val="0"/>
  </w:num>
  <w:num w:numId="11">
    <w:abstractNumId w:val="5"/>
  </w:num>
  <w:num w:numId="12">
    <w:abstractNumId w:val="9"/>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70359"/>
    <w:rsid w:val="000B7C14"/>
    <w:rsid w:val="00201D74"/>
    <w:rsid w:val="002106B1"/>
    <w:rsid w:val="00337D57"/>
    <w:rsid w:val="00362D7C"/>
    <w:rsid w:val="00461E13"/>
    <w:rsid w:val="00627563"/>
    <w:rsid w:val="00644A82"/>
    <w:rsid w:val="00882DF3"/>
    <w:rsid w:val="0093580A"/>
    <w:rsid w:val="00945B49"/>
    <w:rsid w:val="00981259"/>
    <w:rsid w:val="009C6909"/>
    <w:rsid w:val="00A53F42"/>
    <w:rsid w:val="00AE351C"/>
    <w:rsid w:val="00C679E0"/>
    <w:rsid w:val="00C706A2"/>
    <w:rsid w:val="00CD0F0F"/>
    <w:rsid w:val="00D61235"/>
    <w:rsid w:val="00D90B80"/>
    <w:rsid w:val="00DC1B18"/>
    <w:rsid w:val="00DE4B82"/>
    <w:rsid w:val="00E10563"/>
    <w:rsid w:val="00E63D65"/>
    <w:rsid w:val="00E955EC"/>
    <w:rsid w:val="00F703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D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70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70359"/>
    <w:pPr>
      <w:ind w:left="720"/>
      <w:contextualSpacing/>
    </w:pPr>
  </w:style>
  <w:style w:type="paragraph" w:styleId="Testofumetto">
    <w:name w:val="Balloon Text"/>
    <w:basedOn w:val="Normale"/>
    <w:link w:val="TestofumettoCarattere"/>
    <w:uiPriority w:val="99"/>
    <w:semiHidden/>
    <w:unhideWhenUsed/>
    <w:rsid w:val="0098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259"/>
    <w:rPr>
      <w:rFonts w:ascii="Tahoma" w:hAnsi="Tahoma" w:cs="Tahoma"/>
      <w:sz w:val="16"/>
      <w:szCs w:val="16"/>
    </w:rPr>
  </w:style>
  <w:style w:type="paragraph" w:customStyle="1" w:styleId="Titolo11">
    <w:name w:val="Titolo 11"/>
    <w:basedOn w:val="Normale"/>
    <w:uiPriority w:val="1"/>
    <w:qFormat/>
    <w:rsid w:val="00DE4B82"/>
    <w:pPr>
      <w:widowControl w:val="0"/>
      <w:spacing w:after="0" w:line="240" w:lineRule="auto"/>
      <w:outlineLvl w:val="1"/>
    </w:pPr>
    <w:rPr>
      <w:rFonts w:ascii="Times New Roman" w:eastAsia="Times New Roman" w:hAnsi="Times New Roman"/>
      <w:b/>
      <w:bCs/>
      <w:sz w:val="27"/>
      <w:szCs w:val="27"/>
      <w:lang w:val="en-US"/>
    </w:rPr>
  </w:style>
  <w:style w:type="paragraph" w:styleId="PreformattatoHTML">
    <w:name w:val="HTML Preformatted"/>
    <w:basedOn w:val="Normale"/>
    <w:link w:val="PreformattatoHTMLCarattere"/>
    <w:uiPriority w:val="99"/>
    <w:semiHidden/>
    <w:unhideWhenUsed/>
    <w:rsid w:val="00627563"/>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27563"/>
    <w:rPr>
      <w:rFonts w:ascii="Consolas" w:hAnsi="Consolas"/>
      <w:sz w:val="20"/>
      <w:szCs w:val="20"/>
    </w:rPr>
  </w:style>
  <w:style w:type="paragraph" w:styleId="Intestazione">
    <w:name w:val="header"/>
    <w:basedOn w:val="Normale"/>
    <w:link w:val="IntestazioneCarattere"/>
    <w:uiPriority w:val="99"/>
    <w:unhideWhenUsed/>
    <w:rsid w:val="00C679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79E0"/>
  </w:style>
  <w:style w:type="paragraph" w:styleId="Pidipagina">
    <w:name w:val="footer"/>
    <w:basedOn w:val="Normale"/>
    <w:link w:val="PidipaginaCarattere"/>
    <w:uiPriority w:val="99"/>
    <w:semiHidden/>
    <w:unhideWhenUsed/>
    <w:rsid w:val="00C679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679E0"/>
  </w:style>
  <w:style w:type="character" w:styleId="Collegamentoipertestuale">
    <w:name w:val="Hyperlink"/>
    <w:basedOn w:val="Carpredefinitoparagrafo"/>
    <w:uiPriority w:val="99"/>
    <w:unhideWhenUsed/>
    <w:rsid w:val="00C679E0"/>
    <w:rPr>
      <w:color w:val="0000FF" w:themeColor="hyperlink"/>
      <w:u w:val="single"/>
    </w:rPr>
  </w:style>
  <w:style w:type="character" w:styleId="Collegamentovisitato">
    <w:name w:val="FollowedHyperlink"/>
    <w:basedOn w:val="Carpredefinitoparagrafo"/>
    <w:uiPriority w:val="99"/>
    <w:semiHidden/>
    <w:unhideWhenUsed/>
    <w:rsid w:val="00C679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7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0359"/>
    <w:pPr>
      <w:ind w:left="720"/>
      <w:contextualSpacing/>
    </w:pPr>
  </w:style>
  <w:style w:type="paragraph" w:styleId="Testofumetto">
    <w:name w:val="Balloon Text"/>
    <w:basedOn w:val="Normale"/>
    <w:link w:val="TestofumettoCarattere"/>
    <w:uiPriority w:val="99"/>
    <w:semiHidden/>
    <w:unhideWhenUsed/>
    <w:rsid w:val="0098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259"/>
    <w:rPr>
      <w:rFonts w:ascii="Tahoma" w:hAnsi="Tahoma" w:cs="Tahoma"/>
      <w:sz w:val="16"/>
      <w:szCs w:val="16"/>
    </w:rPr>
  </w:style>
  <w:style w:type="paragraph" w:customStyle="1" w:styleId="Titolo11">
    <w:name w:val="Titolo 11"/>
    <w:basedOn w:val="Normale"/>
    <w:uiPriority w:val="1"/>
    <w:qFormat/>
    <w:rsid w:val="00DE4B82"/>
    <w:pPr>
      <w:widowControl w:val="0"/>
      <w:spacing w:after="0" w:line="240" w:lineRule="auto"/>
      <w:outlineLvl w:val="1"/>
    </w:pPr>
    <w:rPr>
      <w:rFonts w:ascii="Times New Roman" w:eastAsia="Times New Roman" w:hAnsi="Times New Roman"/>
      <w:b/>
      <w:bCs/>
      <w:sz w:val="27"/>
      <w:szCs w:val="27"/>
      <w:lang w:val="en-US"/>
    </w:rPr>
  </w:style>
</w:styles>
</file>

<file path=word/webSettings.xml><?xml version="1.0" encoding="utf-8"?>
<w:webSettings xmlns:r="http://schemas.openxmlformats.org/officeDocument/2006/relationships" xmlns:w="http://schemas.openxmlformats.org/wordprocessingml/2006/main">
  <w:divs>
    <w:div w:id="311370950">
      <w:bodyDiv w:val="1"/>
      <w:marLeft w:val="0"/>
      <w:marRight w:val="0"/>
      <w:marTop w:val="0"/>
      <w:marBottom w:val="0"/>
      <w:divBdr>
        <w:top w:val="none" w:sz="0" w:space="0" w:color="auto"/>
        <w:left w:val="none" w:sz="0" w:space="0" w:color="auto"/>
        <w:bottom w:val="none" w:sz="0" w:space="0" w:color="auto"/>
        <w:right w:val="none" w:sz="0" w:space="0" w:color="auto"/>
      </w:divBdr>
    </w:div>
    <w:div w:id="512107105">
      <w:bodyDiv w:val="1"/>
      <w:marLeft w:val="0"/>
      <w:marRight w:val="0"/>
      <w:marTop w:val="0"/>
      <w:marBottom w:val="0"/>
      <w:divBdr>
        <w:top w:val="none" w:sz="0" w:space="0" w:color="auto"/>
        <w:left w:val="none" w:sz="0" w:space="0" w:color="auto"/>
        <w:bottom w:val="none" w:sz="0" w:space="0" w:color="auto"/>
        <w:right w:val="none" w:sz="0" w:space="0" w:color="auto"/>
      </w:divBdr>
    </w:div>
    <w:div w:id="862784206">
      <w:bodyDiv w:val="1"/>
      <w:marLeft w:val="0"/>
      <w:marRight w:val="0"/>
      <w:marTop w:val="0"/>
      <w:marBottom w:val="0"/>
      <w:divBdr>
        <w:top w:val="none" w:sz="0" w:space="0" w:color="auto"/>
        <w:left w:val="none" w:sz="0" w:space="0" w:color="auto"/>
        <w:bottom w:val="none" w:sz="0" w:space="0" w:color="auto"/>
        <w:right w:val="none" w:sz="0" w:space="0" w:color="auto"/>
      </w:divBdr>
    </w:div>
    <w:div w:id="1285112166">
      <w:bodyDiv w:val="1"/>
      <w:marLeft w:val="0"/>
      <w:marRight w:val="0"/>
      <w:marTop w:val="0"/>
      <w:marBottom w:val="0"/>
      <w:divBdr>
        <w:top w:val="none" w:sz="0" w:space="0" w:color="auto"/>
        <w:left w:val="none" w:sz="0" w:space="0" w:color="auto"/>
        <w:bottom w:val="none" w:sz="0" w:space="0" w:color="auto"/>
        <w:right w:val="none" w:sz="0" w:space="0" w:color="auto"/>
      </w:divBdr>
    </w:div>
    <w:div w:id="1340699847">
      <w:bodyDiv w:val="1"/>
      <w:marLeft w:val="0"/>
      <w:marRight w:val="0"/>
      <w:marTop w:val="0"/>
      <w:marBottom w:val="0"/>
      <w:divBdr>
        <w:top w:val="none" w:sz="0" w:space="0" w:color="auto"/>
        <w:left w:val="none" w:sz="0" w:space="0" w:color="auto"/>
        <w:bottom w:val="none" w:sz="0" w:space="0" w:color="auto"/>
        <w:right w:val="none" w:sz="0" w:space="0" w:color="auto"/>
      </w:divBdr>
    </w:div>
    <w:div w:id="1480226579">
      <w:bodyDiv w:val="1"/>
      <w:marLeft w:val="0"/>
      <w:marRight w:val="0"/>
      <w:marTop w:val="0"/>
      <w:marBottom w:val="0"/>
      <w:divBdr>
        <w:top w:val="none" w:sz="0" w:space="0" w:color="auto"/>
        <w:left w:val="none" w:sz="0" w:space="0" w:color="auto"/>
        <w:bottom w:val="none" w:sz="0" w:space="0" w:color="auto"/>
        <w:right w:val="none" w:sz="0" w:space="0" w:color="auto"/>
      </w:divBdr>
    </w:div>
    <w:div w:id="20522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20-05-19;34!vig=" TargetMode="External"/><Relationship Id="rId13" Type="http://schemas.openxmlformats.org/officeDocument/2006/relationships/hyperlink" Target="http://www.normattiva.it/uri-res/N2Ls?urn:nir:stato:legge:2003-12-24;350~art3!vig=" TargetMode="External"/><Relationship Id="rId18" Type="http://schemas.openxmlformats.org/officeDocument/2006/relationships/hyperlink" Target="http://www.normattiva.it/uri-res/N2Ls?urn:nir:stato:legge:2013-06-06;64!vig=" TargetMode="External"/><Relationship Id="rId26" Type="http://schemas.openxmlformats.org/officeDocument/2006/relationships/hyperlink" Target="http://www.normattiva.it/uri-res/N2Ls?urn:nir:stato:decreto:2002-10-09;231~art4!vig=" TargetMode="External"/><Relationship Id="rId39" Type="http://schemas.openxmlformats.org/officeDocument/2006/relationships/hyperlink" Target="http://www.normattiva.it/uri-res/N2Ls?urn:nir:stato:decreto:2020-05-19;34~art116!vig=" TargetMode="External"/><Relationship Id="rId3" Type="http://schemas.openxmlformats.org/officeDocument/2006/relationships/styles" Target="styles.xml"/><Relationship Id="rId21" Type="http://schemas.openxmlformats.org/officeDocument/2006/relationships/hyperlink" Target="http://www.normattiva.it/uri-res/N2Ls?urn:nir:stato:decreto:1997-12-15;446~art60!vig=" TargetMode="External"/><Relationship Id="rId34" Type="http://schemas.openxmlformats.org/officeDocument/2006/relationships/hyperlink" Target="http://www.normattiva.it/uri-res/N2Ls?urn:nir:stato:decreto:2020-05-19;34~art115!vig=" TargetMode="External"/><Relationship Id="rId42" Type="http://schemas.openxmlformats.org/officeDocument/2006/relationships/hyperlink" Target="http://www.normattiva.it/uri-res/N2Ls?urn:nir:stato:decreto:2020-05-19;34~art116!vi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rmattiva.it/uri-res/N2Ls?urn:nir:stato:decreto:2020-05-19;34~art115!vig=" TargetMode="External"/><Relationship Id="rId17" Type="http://schemas.openxmlformats.org/officeDocument/2006/relationships/hyperlink" Target="http://www.normattiva.it/uri-res/N2Ls?urn:nir:stato:decreto:2013-04-08;35~art7!vig=" TargetMode="External"/><Relationship Id="rId25" Type="http://schemas.openxmlformats.org/officeDocument/2006/relationships/hyperlink" Target="http://www.normattiva.it/uri-res/N2Ls?urn:nir:stato:decreto:2001-03-30;165~art55!vig=" TargetMode="External"/><Relationship Id="rId33" Type="http://schemas.openxmlformats.org/officeDocument/2006/relationships/hyperlink" Target="http://www.normattiva.it/uri-res/N2Ls?urn:nir:stato:decreto:2020-05-19;34~art115!vig=" TargetMode="External"/><Relationship Id="rId38" Type="http://schemas.openxmlformats.org/officeDocument/2006/relationships/hyperlink" Target="http://www.normattiva.it/uri-res/N2Ls?urn:nir:stato:decreto:2020-05-19;34!vi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rmattiva.it/uri-res/N2Ls?urn:nir:stato:decreto:2011-03-14;118~art62!vig=" TargetMode="External"/><Relationship Id="rId20" Type="http://schemas.openxmlformats.org/officeDocument/2006/relationships/hyperlink" Target="http://www.normattiva.it/uri-res/N2Ls?urn:nir:stato:decreto:2020-05-19;34~art115!vig=" TargetMode="External"/><Relationship Id="rId29" Type="http://schemas.openxmlformats.org/officeDocument/2006/relationships/hyperlink" Target="http://www.normattiva.it/uri-res/N2Ls?urn:nir:stato:decreto:2020-05-19;34~art117!vig=" TargetMode="External"/><Relationship Id="rId41" Type="http://schemas.openxmlformats.org/officeDocument/2006/relationships/hyperlink" Target="http://www.normattiva.it/uri-res/N2Ls?urn:nir:stato:decreto:2000-08-18;267~art134!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5-19;34~art116!vig=" TargetMode="External"/><Relationship Id="rId24" Type="http://schemas.openxmlformats.org/officeDocument/2006/relationships/hyperlink" Target="http://www.normattiva.it/uri-res/N2Ls?urn:nir:stato:decreto:2001-03-30;165~art21!vig=" TargetMode="External"/><Relationship Id="rId32" Type="http://schemas.openxmlformats.org/officeDocument/2006/relationships/hyperlink" Target="http://www.normattiva.it/uri-res/N2Ls?urn:nir:stato:decreto:2020-05-19;34~art117!vig=" TargetMode="External"/><Relationship Id="rId37" Type="http://schemas.openxmlformats.org/officeDocument/2006/relationships/hyperlink" Target="http://www.normattiva.it/uri-res/N2Ls?urn:nir:stato:decreto:2000-08-18;267!vig=" TargetMode="External"/><Relationship Id="rId40" Type="http://schemas.openxmlformats.org/officeDocument/2006/relationships/hyperlink" Target="http://www.normattiva.it/uri-res/N2Ls?urn:nir:stato:decreto:2011-03-14;118!vi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mattiva.it/uri-res/N2Ls?urn:nir:stato:decreto:2000-08-18;267~art204!vig=" TargetMode="External"/><Relationship Id="rId23" Type="http://schemas.openxmlformats.org/officeDocument/2006/relationships/hyperlink" Target="http://www.normattiva.it/uri-res/N2Ls?urn:nir:stato:decreto:2001-03-30;165~art55!vig=" TargetMode="External"/><Relationship Id="rId28" Type="http://schemas.openxmlformats.org/officeDocument/2006/relationships/hyperlink" Target="http://www.normattiva.it/uri-res/N2Ls?urn:nir:stato:decreto:2020-05-19;34~art116!vig=" TargetMode="External"/><Relationship Id="rId36" Type="http://schemas.openxmlformats.org/officeDocument/2006/relationships/hyperlink" Target="http://www.normattiva.it/uri-res/N2Ls?urn:nir:stato:decreto:2011-03-14;118!vig=" TargetMode="External"/><Relationship Id="rId10" Type="http://schemas.openxmlformats.org/officeDocument/2006/relationships/hyperlink" Target="http://www.normattiva.it/uri-res/N2Ls?urn:nir:stato:decreto:2020-05-19;34~art265!vig=" TargetMode="External"/><Relationship Id="rId19" Type="http://schemas.openxmlformats.org/officeDocument/2006/relationships/hyperlink" Target="http://www.normattiva.it/uri-res/N2Ls?urn:nir:stato:decreto:2020-05-19;34~art115!vig=" TargetMode="External"/><Relationship Id="rId31" Type="http://schemas.openxmlformats.org/officeDocument/2006/relationships/hyperlink" Target="http://www.normattiva.it/uri-res/N2Ls?urn:nir:stato:decreto:2020-05-19;34~art116!vig=" TargetMode="External"/><Relationship Id="rId44" Type="http://schemas.openxmlformats.org/officeDocument/2006/relationships/hyperlink" Target="http://www.normattiva.it/uri-res/N2Ls?urn:nir:stato:decreto:2000-08-18;267~art134!vig=" TargetMode="External"/><Relationship Id="rId4" Type="http://schemas.openxmlformats.org/officeDocument/2006/relationships/settings" Target="settings.xml"/><Relationship Id="rId9" Type="http://schemas.openxmlformats.org/officeDocument/2006/relationships/hyperlink" Target="http://www.normattiva.it/uri-res/N2Ls?urn:nir:stato:decreto:2020-05-19;34~art115!vig=" TargetMode="External"/><Relationship Id="rId14" Type="http://schemas.openxmlformats.org/officeDocument/2006/relationships/hyperlink" Target="http://www.normattiva.it/uri-res/N2Ls?urn:nir:stato:decreto:2000-08-18;267~art203!vig=" TargetMode="External"/><Relationship Id="rId22" Type="http://schemas.openxmlformats.org/officeDocument/2006/relationships/hyperlink" Target="http://www.normattiva.it/uri-res/N2Ls?urn:nir:stato:decreto:2001-03-30;165~art21!vig=" TargetMode="External"/><Relationship Id="rId27" Type="http://schemas.openxmlformats.org/officeDocument/2006/relationships/hyperlink" Target="http://www.normattiva.it/uri-res/N2Ls?urn:nir:stato:decreto:2020-05-19;34~art118!vig=" TargetMode="External"/><Relationship Id="rId30" Type="http://schemas.openxmlformats.org/officeDocument/2006/relationships/hyperlink" Target="http://www.normattiva.it/uri-res/N2Ls?urn:nir:stato:decreto:2020-05-19;34~art115!vig=" TargetMode="External"/><Relationship Id="rId35" Type="http://schemas.openxmlformats.org/officeDocument/2006/relationships/hyperlink" Target="http://www.normattiva.it/uri-res/N2Ls?urn:nir:stato:decreto:2020-05-19;34~art116!vig=" TargetMode="External"/><Relationship Id="rId43" Type="http://schemas.openxmlformats.org/officeDocument/2006/relationships/hyperlink" Target="http://www.normattiva.it/uri-res/N2Ls?urn:nir:stato:decreto:2011-03-14;118!vig=" TargetMode="External"/><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B540-B18B-4AF3-BC0C-15860EF7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3536</Words>
  <Characters>20158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Soriano</dc:creator>
  <cp:lastModifiedBy>Utente Windows</cp:lastModifiedBy>
  <cp:revision>2</cp:revision>
  <dcterms:created xsi:type="dcterms:W3CDTF">2020-07-06T07:30:00Z</dcterms:created>
  <dcterms:modified xsi:type="dcterms:W3CDTF">2020-07-06T07:30:00Z</dcterms:modified>
</cp:coreProperties>
</file>