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6F84" w14:textId="77777777" w:rsidR="00621ACA" w:rsidRDefault="00A76F0F">
      <w:pPr>
        <w:pStyle w:val="Titolo1"/>
      </w:pPr>
      <w:r>
        <w:rPr>
          <w:color w:val="111111"/>
        </w:rPr>
        <w:t>Scheda sintetica</w:t>
      </w:r>
    </w:p>
    <w:p w14:paraId="172DE86F" w14:textId="77777777" w:rsidR="00621ACA" w:rsidRDefault="00A76F0F">
      <w:pPr>
        <w:spacing w:before="250"/>
        <w:ind w:left="3373" w:right="3439"/>
        <w:jc w:val="center"/>
        <w:rPr>
          <w:b/>
          <w:sz w:val="28"/>
        </w:rPr>
      </w:pPr>
      <w:r>
        <w:rPr>
          <w:b/>
          <w:color w:val="111111"/>
          <w:sz w:val="28"/>
        </w:rPr>
        <w:t>Le linee programmatiche</w:t>
      </w:r>
    </w:p>
    <w:p w14:paraId="573A96C1" w14:textId="717BE916" w:rsidR="00621ACA" w:rsidRDefault="00A76F0F">
      <w:pPr>
        <w:pStyle w:val="Corpotesto"/>
        <w:spacing w:before="246"/>
        <w:ind w:right="116"/>
      </w:pPr>
      <w:r>
        <w:rPr>
          <w:color w:val="111111"/>
        </w:rPr>
        <w:t xml:space="preserve">Le linee programmatiche consistono in un documento, previsto </w:t>
      </w:r>
      <w:hyperlink r:id="rId6" w:history="1">
        <w:r w:rsidRPr="002E4AFA">
          <w:rPr>
            <w:rStyle w:val="Collegamentoipertestuale"/>
          </w:rPr>
          <w:t>dall'art. 46 comma, 3 TUEL</w:t>
        </w:r>
      </w:hyperlink>
      <w:r>
        <w:rPr>
          <w:color w:val="111111"/>
        </w:rPr>
        <w:t>, che contiene gli indirizzi, gli obbiettivi e le più significative iniziative, nonché l'elenco delle opere pubbliche che si intende finanziare durante il corso del mand</w:t>
      </w:r>
      <w:r>
        <w:rPr>
          <w:color w:val="111111"/>
        </w:rPr>
        <w:t>ato, previste dal programma amministrativo di mandato da cui deriva, all'interno degli enti locali.</w:t>
      </w:r>
    </w:p>
    <w:p w14:paraId="7DB65F4C" w14:textId="3877AD94" w:rsidR="00621ACA" w:rsidRDefault="00A76F0F">
      <w:pPr>
        <w:pStyle w:val="Corpotesto"/>
        <w:ind w:right="118"/>
      </w:pPr>
      <w:r>
        <w:rPr>
          <w:color w:val="1C1F23"/>
        </w:rPr>
        <w:t xml:space="preserve">Il predetto </w:t>
      </w:r>
      <w:hyperlink r:id="rId7" w:history="1">
        <w:r w:rsidRPr="002E4AFA">
          <w:rPr>
            <w:rStyle w:val="Collegamentoipertestuale"/>
          </w:rPr>
          <w:t>articolo 46, comma 3, del d l.gs. n. 267/2000</w:t>
        </w:r>
      </w:hyperlink>
      <w:r>
        <w:rPr>
          <w:color w:val="1C1F23"/>
        </w:rPr>
        <w:t xml:space="preserve"> demanda allo statuto il termine entro il quale il sindaco, previa audizione della giunta, presenta</w:t>
      </w:r>
      <w:r>
        <w:rPr>
          <w:color w:val="1C1F23"/>
        </w:rPr>
        <w:t xml:space="preserve"> al consiglio le linee programmatiche relative alle azioni e ai progetti da realizzare nel corso del mandato.</w:t>
      </w:r>
    </w:p>
    <w:p w14:paraId="5872EA1B" w14:textId="1FF2B542" w:rsidR="00621ACA" w:rsidRDefault="002E4AFA">
      <w:pPr>
        <w:pStyle w:val="Corpotesto"/>
      </w:pPr>
      <w:hyperlink r:id="rId8" w:history="1">
        <w:r w:rsidR="00A76F0F" w:rsidRPr="002E4AFA">
          <w:rPr>
            <w:rStyle w:val="Collegamentoipertestuale"/>
          </w:rPr>
          <w:t>L’articolo 42, comma 3 del d. lgs. n. 267/2000</w:t>
        </w:r>
      </w:hyperlink>
      <w:r w:rsidR="00A76F0F">
        <w:rPr>
          <w:color w:val="1C1F23"/>
        </w:rPr>
        <w:t>, inoltre, prescrive che lo statuto disciplina anche i modi di partecipazione del consiglio “alla de</w:t>
      </w:r>
      <w:r w:rsidR="00A76F0F">
        <w:rPr>
          <w:color w:val="1C1F23"/>
        </w:rPr>
        <w:t>finizione, all’adeguamento e alla verifica periodica dell’attuazione delle linee programmatiche da parte del sindaco... e dei singoli assessori”.</w:t>
      </w:r>
    </w:p>
    <w:p w14:paraId="4B8C059E" w14:textId="343C62ED" w:rsidR="00621ACA" w:rsidRDefault="00A76F0F">
      <w:pPr>
        <w:pStyle w:val="Corpotesto"/>
        <w:spacing w:before="1"/>
      </w:pPr>
      <w:r>
        <w:rPr>
          <w:color w:val="1C1F23"/>
        </w:rPr>
        <w:t xml:space="preserve">Il Consiglio nella sua funzione di indirizzo e controllo come enunciata dal </w:t>
      </w:r>
      <w:hyperlink r:id="rId9" w:history="1">
        <w:r w:rsidRPr="002E4AFA">
          <w:rPr>
            <w:rStyle w:val="Collegamentoipertestuale"/>
          </w:rPr>
          <w:t>decreto legislativo n. 267/2000</w:t>
        </w:r>
      </w:hyperlink>
      <w:r>
        <w:rPr>
          <w:color w:val="1C1F23"/>
        </w:rPr>
        <w:t xml:space="preserve"> è </w:t>
      </w:r>
      <w:r>
        <w:rPr>
          <w:color w:val="1C1F23"/>
        </w:rPr>
        <w:t>chiamato, dunque, a partecipare al programma amministrativo sia nella fase iniziale e sia nelle fasi intermedie, con le modalità indicate proprio nello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statuto.</w:t>
      </w:r>
    </w:p>
    <w:p w14:paraId="55C0693F" w14:textId="47E55FFD" w:rsidR="00621ACA" w:rsidRDefault="00A76F0F">
      <w:pPr>
        <w:pStyle w:val="Corpotesto"/>
        <w:ind w:right="107"/>
      </w:pPr>
      <w:r>
        <w:rPr>
          <w:color w:val="1C1F23"/>
        </w:rPr>
        <w:t>Pertanto, scrive il Ministero nella risposta ad un apposito quesito, si ritiene che le predette</w:t>
      </w:r>
      <w:r>
        <w:rPr>
          <w:color w:val="1C1F23"/>
        </w:rPr>
        <w:t xml:space="preserve"> linee programmatiche non possano non essere “partecipate” se non con delibere quali tipici provvedimenti con i cui gli organi collegiali manifestano la propria volontà (v. in particolare, </w:t>
      </w:r>
      <w:hyperlink r:id="rId10" w:history="1">
        <w:r w:rsidRPr="002E4AFA">
          <w:rPr>
            <w:rStyle w:val="Collegamentoipertestuale"/>
          </w:rPr>
          <w:t>l’art. 42, comma 4 del d. lgs. n. 267/2000</w:t>
        </w:r>
      </w:hyperlink>
      <w:r>
        <w:rPr>
          <w:color w:val="1C1F23"/>
        </w:rPr>
        <w:t>, nonché la sentenza n. 1</w:t>
      </w:r>
      <w:r>
        <w:rPr>
          <w:color w:val="1C1F23"/>
        </w:rPr>
        <w:t xml:space="preserve">885/2011 del 19.11.2011 con la quale il T.A.R. della </w:t>
      </w:r>
      <w:proofErr w:type="gramStart"/>
      <w:r>
        <w:rPr>
          <w:color w:val="1C1F23"/>
        </w:rPr>
        <w:t>Campania  -</w:t>
      </w:r>
      <w:proofErr w:type="gramEnd"/>
      <w:r>
        <w:rPr>
          <w:color w:val="1C1F23"/>
        </w:rPr>
        <w:t xml:space="preserve"> Salerno – non esclude la “delibera” quale forma di approvazione delle linee programmatiche del</w:t>
      </w:r>
      <w:r>
        <w:rPr>
          <w:color w:val="1C1F23"/>
          <w:spacing w:val="-7"/>
        </w:rPr>
        <w:t xml:space="preserve"> </w:t>
      </w:r>
      <w:r>
        <w:rPr>
          <w:color w:val="1C1F23"/>
        </w:rPr>
        <w:t>Sindaco.</w:t>
      </w:r>
    </w:p>
    <w:sectPr w:rsidR="00621ACA">
      <w:headerReference w:type="default" r:id="rId11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C0DE" w14:textId="77777777" w:rsidR="00A76F0F" w:rsidRDefault="00A76F0F" w:rsidP="002E4AFA">
      <w:r>
        <w:separator/>
      </w:r>
    </w:p>
  </w:endnote>
  <w:endnote w:type="continuationSeparator" w:id="0">
    <w:p w14:paraId="53E91337" w14:textId="77777777" w:rsidR="00A76F0F" w:rsidRDefault="00A76F0F" w:rsidP="002E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5FE1" w14:textId="77777777" w:rsidR="00A76F0F" w:rsidRDefault="00A76F0F" w:rsidP="002E4AFA">
      <w:r>
        <w:separator/>
      </w:r>
    </w:p>
  </w:footnote>
  <w:footnote w:type="continuationSeparator" w:id="0">
    <w:p w14:paraId="0280447A" w14:textId="77777777" w:rsidR="00A76F0F" w:rsidRDefault="00A76F0F" w:rsidP="002E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0D6F" w14:textId="363A956A" w:rsidR="002E4AFA" w:rsidRDefault="002E4AFA" w:rsidP="002E4AFA">
    <w:pPr>
      <w:pStyle w:val="Intestazione"/>
      <w:jc w:val="center"/>
    </w:pPr>
    <w:r w:rsidRPr="006C3FC8">
      <w:rPr>
        <w:noProof/>
      </w:rPr>
      <w:drawing>
        <wp:inline distT="0" distB="0" distL="0" distR="0" wp14:anchorId="7B739A33" wp14:editId="1CEF948F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E8466" w14:textId="77777777" w:rsidR="002E4AFA" w:rsidRDefault="002E4A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CA"/>
    <w:rsid w:val="002E4AFA"/>
    <w:rsid w:val="00621ACA"/>
    <w:rsid w:val="00A76F0F"/>
    <w:rsid w:val="00E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2F2"/>
  <w15:docId w15:val="{53A8FF40-8FA0-4B93-BFE6-7D1C5466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0"/>
      <w:ind w:left="3373" w:right="337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right="113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4A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AF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E4A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AF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4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AF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0-08-18;267~art42!vi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46!vi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46!vi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ormattiva.it/uri-res/N2Ls?urn:nir:stato:decreto.legislativo:2000-08-18;267~art42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.legislativo:2000-08-18;267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2020-09-09T16:02:00Z</dcterms:created>
  <dcterms:modified xsi:type="dcterms:W3CDTF">2020-09-09T16:02:00Z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