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B91E5" w14:textId="77777777" w:rsidR="00847DF2" w:rsidRDefault="00811455">
      <w:pPr>
        <w:pStyle w:val="Titolo1"/>
        <w:spacing w:before="77"/>
        <w:ind w:firstLine="0"/>
      </w:pPr>
      <w:r>
        <w:t>Delibera Consiglio Comunale</w:t>
      </w:r>
    </w:p>
    <w:p w14:paraId="1188E4EC" w14:textId="7FC3E72D" w:rsidR="00847DF2" w:rsidRDefault="00D24C83">
      <w:pPr>
        <w:pStyle w:val="Corpotesto"/>
        <w:ind w:left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86BC17" wp14:editId="22A71B02">
                <wp:simplePos x="0" y="0"/>
                <wp:positionH relativeFrom="page">
                  <wp:posOffset>647700</wp:posOffset>
                </wp:positionH>
                <wp:positionV relativeFrom="paragraph">
                  <wp:posOffset>210820</wp:posOffset>
                </wp:positionV>
                <wp:extent cx="6264910" cy="4375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37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A9E7D" w14:textId="77777777" w:rsidR="00847DF2" w:rsidRDefault="00811455">
                            <w:pPr>
                              <w:spacing w:before="17"/>
                              <w:ind w:left="4133" w:right="333" w:hanging="37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CONVALIDA ELEZIONE DEL SINDACO E DEI CONSIGLIERI COMUNALI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6BC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6.6pt;width:493.3pt;height:34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" filled="f" strokeweight=".48pt">
                <v:textbox inset="0,0,0,0">
                  <w:txbxContent>
                    <w:p w14:paraId="46EA9E7D" w14:textId="77777777" w:rsidR="00847DF2" w:rsidRDefault="00811455">
                      <w:pPr>
                        <w:spacing w:before="17"/>
                        <w:ind w:left="4133" w:right="333" w:hanging="37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>
                        <w:rPr>
                          <w:b/>
                          <w:sz w:val="28"/>
                        </w:rPr>
                        <w:t>CONVALIDA ELEZIONE DEL SINDACO E DEI CONSIGLIERI COMUNALI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C2E655" w14:textId="77777777" w:rsidR="00847DF2" w:rsidRDefault="00847DF2">
      <w:pPr>
        <w:pStyle w:val="Corpotesto"/>
        <w:spacing w:before="10"/>
        <w:ind w:left="0"/>
        <w:rPr>
          <w:b/>
          <w:sz w:val="17"/>
        </w:rPr>
      </w:pPr>
    </w:p>
    <w:p w14:paraId="0F0B385A" w14:textId="77777777" w:rsidR="00847DF2" w:rsidRDefault="00811455">
      <w:pPr>
        <w:pStyle w:val="Corpotesto"/>
        <w:spacing w:before="89"/>
        <w:ind w:left="3264" w:right="3265"/>
        <w:jc w:val="center"/>
      </w:pPr>
      <w:r>
        <w:t>IL CONSIGLIO COMUNALE</w:t>
      </w:r>
    </w:p>
    <w:p w14:paraId="3C7D96A2" w14:textId="77777777" w:rsidR="00847DF2" w:rsidRDefault="00847DF2">
      <w:pPr>
        <w:pStyle w:val="Corpotesto"/>
        <w:spacing w:before="2"/>
        <w:ind w:left="0"/>
      </w:pPr>
    </w:p>
    <w:p w14:paraId="390898B2" w14:textId="78ADC610" w:rsidR="00847DF2" w:rsidRDefault="00811455">
      <w:pPr>
        <w:pStyle w:val="Corpotesto"/>
        <w:ind w:right="212"/>
        <w:jc w:val="both"/>
      </w:pPr>
      <w:r>
        <w:t xml:space="preserve">Richiamato </w:t>
      </w:r>
      <w:hyperlink r:id="rId7" w:history="1">
        <w:r w:rsidRPr="00D24C83">
          <w:rPr>
            <w:rStyle w:val="Collegamentoipertestuale"/>
          </w:rPr>
          <w:t>il comma 2 dell’art. 40 del Decreto Legislativo 18 agosto 2000 n. 267</w:t>
        </w:r>
      </w:hyperlink>
      <w:r>
        <w:t xml:space="preserve"> (TUEL) che così prescrive: “ Nei comuni con popolazione superiore ai 15.000 abitanti, la prima seduta, è convocata dal sindaco ed è presieduta dal consigliere anziano fino all</w:t>
      </w:r>
      <w:r>
        <w:t xml:space="preserve">a elezione del presidente del consiglio. La seduta prosegue poi sotto la presidenza del presidente del consiglio per la comunicazione dei componenti della Giunta e per gli ulteriori adempimenti. È consigliere anziano colui che ha ottenuto la maggior cifra </w:t>
      </w:r>
      <w:r>
        <w:t xml:space="preserve">individuale ai sensi </w:t>
      </w:r>
      <w:hyperlink r:id="rId8" w:history="1">
        <w:r w:rsidRPr="00D24C83">
          <w:rPr>
            <w:rStyle w:val="Collegamentoipertestuale"/>
          </w:rPr>
          <w:t>dell'artic</w:t>
        </w:r>
        <w:r w:rsidRPr="00D24C83">
          <w:rPr>
            <w:rStyle w:val="Collegamentoipertestuale"/>
          </w:rPr>
          <w:t>o</w:t>
        </w:r>
        <w:r w:rsidRPr="00D24C83">
          <w:rPr>
            <w:rStyle w:val="Collegamentoipertestuale"/>
          </w:rPr>
          <w:t>lo 73</w:t>
        </w:r>
      </w:hyperlink>
      <w:r>
        <w:t xml:space="preserve"> con esclusione del sindaco neoeletto e dei candidati alla carica di sindaco, proclamati consiglieri ai sensi del comma 11 del medesimo </w:t>
      </w:r>
      <w:hyperlink r:id="rId9" w:history="1">
        <w:r w:rsidRPr="00D24C83">
          <w:rPr>
            <w:rStyle w:val="Collegamentoipertestuale"/>
          </w:rPr>
          <w:t>articolo 73</w:t>
        </w:r>
      </w:hyperlink>
      <w:r>
        <w:t>”;</w:t>
      </w:r>
    </w:p>
    <w:p w14:paraId="19D6C852" w14:textId="77777777" w:rsidR="00847DF2" w:rsidRDefault="00811455">
      <w:pPr>
        <w:pStyle w:val="Corpotesto"/>
        <w:tabs>
          <w:tab w:val="left" w:leader="dot" w:pos="9489"/>
        </w:tabs>
        <w:ind w:right="210"/>
        <w:jc w:val="both"/>
      </w:pPr>
      <w:r>
        <w:t>Visto il verbale delle operazioni dell’Ufficio Elettorale Centrale pe</w:t>
      </w:r>
      <w:r>
        <w:t>r le elezioni comunali del ……….. dal quale risulta essere consigliere anziano</w:t>
      </w:r>
      <w:r>
        <w:rPr>
          <w:spacing w:val="2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Sig</w:t>
      </w:r>
      <w:r>
        <w:tab/>
      </w:r>
      <w:r>
        <w:rPr>
          <w:spacing w:val="-4"/>
        </w:rPr>
        <w:t>per</w:t>
      </w:r>
    </w:p>
    <w:p w14:paraId="5FCFBB98" w14:textId="77777777" w:rsidR="00847DF2" w:rsidRDefault="00811455">
      <w:pPr>
        <w:pStyle w:val="Corpotesto"/>
        <w:tabs>
          <w:tab w:val="left" w:leader="dot" w:pos="7647"/>
        </w:tabs>
        <w:spacing w:line="321" w:lineRule="exact"/>
        <w:jc w:val="both"/>
      </w:pPr>
      <w:r>
        <w:t>aver ottenuto n. ………. voti di preferenza nella</w:t>
      </w:r>
      <w:r>
        <w:rPr>
          <w:spacing w:val="12"/>
        </w:rPr>
        <w:t xml:space="preserve"> </w:t>
      </w:r>
      <w:r>
        <w:t>lista</w:t>
      </w:r>
      <w:r>
        <w:rPr>
          <w:spacing w:val="2"/>
        </w:rPr>
        <w:t xml:space="preserve"> </w:t>
      </w:r>
      <w:r>
        <w:t>n</w:t>
      </w:r>
      <w:r>
        <w:tab/>
        <w:t>, che ha riportato</w:t>
      </w:r>
      <w:r>
        <w:rPr>
          <w:spacing w:val="9"/>
        </w:rPr>
        <w:t xml:space="preserve"> </w:t>
      </w:r>
      <w:r>
        <w:t>n.</w:t>
      </w:r>
    </w:p>
    <w:p w14:paraId="3F5C8CD6" w14:textId="77777777" w:rsidR="00847DF2" w:rsidRDefault="00811455">
      <w:pPr>
        <w:pStyle w:val="Corpotesto"/>
      </w:pPr>
      <w:r>
        <w:t xml:space="preserve">………. </w:t>
      </w:r>
      <w:r>
        <w:rPr>
          <w:spacing w:val="20"/>
        </w:rPr>
        <w:t xml:space="preserve"> </w:t>
      </w:r>
      <w:r>
        <w:t xml:space="preserve">voti </w:t>
      </w:r>
      <w:r>
        <w:rPr>
          <w:spacing w:val="20"/>
        </w:rPr>
        <w:t xml:space="preserve"> </w:t>
      </w:r>
      <w:r>
        <w:t xml:space="preserve">validi, </w:t>
      </w:r>
      <w:r>
        <w:rPr>
          <w:spacing w:val="19"/>
        </w:rPr>
        <w:t xml:space="preserve"> </w:t>
      </w:r>
      <w:r>
        <w:t xml:space="preserve">totalizzando, </w:t>
      </w:r>
      <w:r>
        <w:rPr>
          <w:spacing w:val="20"/>
        </w:rPr>
        <w:t xml:space="preserve"> </w:t>
      </w:r>
      <w:r>
        <w:t xml:space="preserve">così, </w:t>
      </w:r>
      <w:r>
        <w:rPr>
          <w:spacing w:val="19"/>
        </w:rPr>
        <w:t xml:space="preserve"> </w:t>
      </w:r>
      <w:r>
        <w:t xml:space="preserve">la </w:t>
      </w:r>
      <w:r>
        <w:rPr>
          <w:spacing w:val="22"/>
        </w:rPr>
        <w:t xml:space="preserve"> </w:t>
      </w:r>
      <w:r>
        <w:t xml:space="preserve">cifra </w:t>
      </w:r>
      <w:r>
        <w:rPr>
          <w:spacing w:val="21"/>
        </w:rPr>
        <w:t xml:space="preserve"> </w:t>
      </w:r>
      <w:r>
        <w:t xml:space="preserve">individuale </w:t>
      </w:r>
      <w:r>
        <w:rPr>
          <w:spacing w:val="22"/>
        </w:rPr>
        <w:t xml:space="preserve"> </w:t>
      </w:r>
      <w:r>
        <w:t xml:space="preserve">di </w:t>
      </w:r>
      <w:r>
        <w:rPr>
          <w:spacing w:val="23"/>
        </w:rPr>
        <w:t xml:space="preserve"> </w:t>
      </w:r>
      <w:r>
        <w:t xml:space="preserve">complessivi </w:t>
      </w:r>
      <w:r>
        <w:rPr>
          <w:spacing w:val="22"/>
        </w:rPr>
        <w:t xml:space="preserve"> </w:t>
      </w:r>
      <w:r>
        <w:t>voti</w:t>
      </w:r>
    </w:p>
    <w:p w14:paraId="5C93C6AE" w14:textId="77777777" w:rsidR="00847DF2" w:rsidRDefault="00811455">
      <w:pPr>
        <w:pStyle w:val="Corpotesto"/>
        <w:spacing w:before="1"/>
      </w:pPr>
      <w:r>
        <w:t>…</w:t>
      </w:r>
      <w:r>
        <w:t>……….;</w:t>
      </w:r>
    </w:p>
    <w:p w14:paraId="2C39F25B" w14:textId="77777777" w:rsidR="00847DF2" w:rsidRDefault="00847DF2">
      <w:pPr>
        <w:pStyle w:val="Corpotesto"/>
        <w:spacing w:before="11"/>
        <w:ind w:left="0"/>
        <w:rPr>
          <w:sz w:val="27"/>
        </w:rPr>
      </w:pPr>
    </w:p>
    <w:p w14:paraId="46134B2D" w14:textId="77777777" w:rsidR="00847DF2" w:rsidRDefault="00811455">
      <w:pPr>
        <w:ind w:left="212" w:right="222"/>
        <w:jc w:val="both"/>
        <w:rPr>
          <w:i/>
          <w:sz w:val="28"/>
        </w:rPr>
      </w:pPr>
      <w:r>
        <w:rPr>
          <w:i/>
          <w:color w:val="FF0000"/>
          <w:sz w:val="28"/>
        </w:rPr>
        <w:t>(Nei consigli comunali dei Comuni con popolazione inferiore a 15.000 abitanti, la prima seduta è convocata e presieduta dal Sindaco sino all’elezione del presidente del Consiglio se prevista dallo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statuto).</w:t>
      </w:r>
    </w:p>
    <w:p w14:paraId="6D37C713" w14:textId="77777777" w:rsidR="00847DF2" w:rsidRDefault="00847DF2">
      <w:pPr>
        <w:pStyle w:val="Corpotesto"/>
        <w:spacing w:before="10"/>
        <w:ind w:left="0"/>
        <w:rPr>
          <w:i/>
          <w:sz w:val="27"/>
        </w:rPr>
      </w:pPr>
    </w:p>
    <w:p w14:paraId="0FDD19EB" w14:textId="77777777" w:rsidR="00847DF2" w:rsidRDefault="00811455">
      <w:pPr>
        <w:pStyle w:val="Corpotesto"/>
        <w:spacing w:before="1"/>
      </w:pPr>
      <w:r>
        <w:t>Dato atto che:</w:t>
      </w:r>
    </w:p>
    <w:p w14:paraId="30380325" w14:textId="77777777" w:rsidR="00847DF2" w:rsidRDefault="00811455">
      <w:pPr>
        <w:pStyle w:val="Corpotesto"/>
        <w:spacing w:before="2"/>
      </w:pPr>
      <w:r>
        <w:t>-dai verbali delle operazioni dell’Ufficio Centrale per le elezioni comunali del 20 e 21settembre 2020 risultano essere proclamati eletti:</w:t>
      </w:r>
    </w:p>
    <w:p w14:paraId="6FDD73D0" w14:textId="77777777" w:rsidR="00847DF2" w:rsidRDefault="00811455">
      <w:pPr>
        <w:pStyle w:val="Paragrafoelenco"/>
        <w:numPr>
          <w:ilvl w:val="0"/>
          <w:numId w:val="3"/>
        </w:numPr>
        <w:tabs>
          <w:tab w:val="left" w:pos="502"/>
          <w:tab w:val="left" w:leader="dot" w:pos="6292"/>
        </w:tabs>
        <w:spacing w:line="321" w:lineRule="exact"/>
        <w:ind w:hanging="290"/>
        <w:rPr>
          <w:sz w:val="28"/>
        </w:rPr>
      </w:pPr>
      <w:r>
        <w:rPr>
          <w:sz w:val="28"/>
        </w:rPr>
        <w:t>alla carica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sindaco</w:t>
      </w:r>
      <w:r>
        <w:rPr>
          <w:sz w:val="28"/>
        </w:rPr>
        <w:tab/>
        <w:t>;</w:t>
      </w:r>
    </w:p>
    <w:p w14:paraId="1DB0D672" w14:textId="77777777" w:rsidR="00847DF2" w:rsidRDefault="00811455">
      <w:pPr>
        <w:pStyle w:val="Paragrafoelenco"/>
        <w:numPr>
          <w:ilvl w:val="0"/>
          <w:numId w:val="3"/>
        </w:numPr>
        <w:tabs>
          <w:tab w:val="left" w:pos="518"/>
        </w:tabs>
        <w:spacing w:line="322" w:lineRule="exact"/>
        <w:ind w:left="517" w:hanging="306"/>
        <w:rPr>
          <w:sz w:val="28"/>
        </w:rPr>
      </w:pPr>
      <w:r>
        <w:rPr>
          <w:sz w:val="28"/>
        </w:rPr>
        <w:t>alla carica di Consigliere</w:t>
      </w:r>
      <w:r>
        <w:rPr>
          <w:spacing w:val="-1"/>
          <w:sz w:val="28"/>
        </w:rPr>
        <w:t xml:space="preserve"> </w:t>
      </w:r>
      <w:r>
        <w:rPr>
          <w:sz w:val="28"/>
        </w:rPr>
        <w:t>Comunale:</w:t>
      </w:r>
    </w:p>
    <w:p w14:paraId="241F8BD6" w14:textId="77777777" w:rsidR="00847DF2" w:rsidRDefault="00811455">
      <w:pPr>
        <w:pStyle w:val="Corpotesto"/>
        <w:spacing w:line="322" w:lineRule="exact"/>
      </w:pPr>
      <w:r>
        <w:t>……….…………………………</w:t>
      </w:r>
    </w:p>
    <w:p w14:paraId="694461F6" w14:textId="77777777" w:rsidR="00847DF2" w:rsidRDefault="00811455">
      <w:pPr>
        <w:pStyle w:val="Corpotesto"/>
      </w:pPr>
      <w:r>
        <w:t>……….…………………………</w:t>
      </w:r>
    </w:p>
    <w:p w14:paraId="7F6F16AB" w14:textId="77777777" w:rsidR="00847DF2" w:rsidRDefault="00811455">
      <w:pPr>
        <w:pStyle w:val="Corpotesto"/>
        <w:spacing w:before="1"/>
      </w:pPr>
      <w:r>
        <w:t xml:space="preserve">……….………………………… (indicare </w:t>
      </w:r>
      <w:r>
        <w:t>il gruppo/liste di appartenenza);</w:t>
      </w:r>
    </w:p>
    <w:p w14:paraId="63C5AB6F" w14:textId="77777777" w:rsidR="00847DF2" w:rsidRDefault="00847DF2">
      <w:pPr>
        <w:pStyle w:val="Corpotesto"/>
        <w:ind w:left="0"/>
      </w:pPr>
    </w:p>
    <w:p w14:paraId="314EB158" w14:textId="522D90C1" w:rsidR="00847DF2" w:rsidRDefault="00811455">
      <w:pPr>
        <w:pStyle w:val="Corpotesto"/>
        <w:tabs>
          <w:tab w:val="left" w:pos="9907"/>
        </w:tabs>
        <w:ind w:right="157"/>
        <w:jc w:val="both"/>
      </w:pPr>
      <w:r>
        <w:t>-i  risultati  della  elezione  sono  stati  resi  noti  sul  manifesto</w:t>
      </w:r>
      <w:r>
        <w:rPr>
          <w:spacing w:val="-1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 xml:space="preserve">data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affisso all’Albo Pretorio e in altri luoghi pubblici ai sensi </w:t>
      </w:r>
      <w:hyperlink r:id="rId10" w:history="1">
        <w:r w:rsidRPr="00D24C83">
          <w:rPr>
            <w:rStyle w:val="Collegamentoipertestuale"/>
          </w:rPr>
          <w:t>dell’art. 61 del Testo Unico n.</w:t>
        </w:r>
        <w:r w:rsidRPr="00D24C83">
          <w:rPr>
            <w:rStyle w:val="Collegamentoipertestuale"/>
            <w:spacing w:val="-2"/>
          </w:rPr>
          <w:t xml:space="preserve"> </w:t>
        </w:r>
        <w:r w:rsidRPr="00D24C83">
          <w:rPr>
            <w:rStyle w:val="Collegamentoipertestuale"/>
          </w:rPr>
          <w:t>570/1960</w:t>
        </w:r>
      </w:hyperlink>
      <w:r>
        <w:t>;</w:t>
      </w:r>
    </w:p>
    <w:p w14:paraId="32F645A6" w14:textId="77777777" w:rsidR="00847DF2" w:rsidRDefault="00847DF2">
      <w:pPr>
        <w:pStyle w:val="Corpotesto"/>
        <w:spacing w:before="10"/>
        <w:ind w:left="0"/>
        <w:rPr>
          <w:sz w:val="27"/>
        </w:rPr>
      </w:pPr>
    </w:p>
    <w:p w14:paraId="2CDAD27D" w14:textId="77777777" w:rsidR="00847DF2" w:rsidRDefault="00811455">
      <w:pPr>
        <w:spacing w:line="242" w:lineRule="auto"/>
        <w:ind w:left="212" w:right="225"/>
        <w:jc w:val="both"/>
        <w:rPr>
          <w:i/>
          <w:sz w:val="28"/>
        </w:rPr>
      </w:pPr>
      <w:r>
        <w:rPr>
          <w:i/>
          <w:color w:val="FF0000"/>
          <w:sz w:val="28"/>
        </w:rPr>
        <w:t>(Per i Comuni con popolazione in</w:t>
      </w:r>
      <w:r>
        <w:rPr>
          <w:i/>
          <w:color w:val="FF0000"/>
          <w:sz w:val="28"/>
        </w:rPr>
        <w:t>feriore a 15.000 abitanti, si fa riferimento all’adunanza dei presidenti di sezione).</w:t>
      </w:r>
    </w:p>
    <w:p w14:paraId="61C9CF70" w14:textId="77777777" w:rsidR="00847DF2" w:rsidRDefault="00847DF2">
      <w:pPr>
        <w:pStyle w:val="Corpotesto"/>
        <w:spacing w:before="6"/>
        <w:ind w:left="0"/>
        <w:rPr>
          <w:i/>
          <w:sz w:val="27"/>
        </w:rPr>
      </w:pPr>
    </w:p>
    <w:p w14:paraId="1627E736" w14:textId="0BE74462" w:rsidR="00847DF2" w:rsidRDefault="00811455">
      <w:pPr>
        <w:pStyle w:val="Corpotesto"/>
        <w:spacing w:before="1"/>
      </w:pPr>
      <w:r>
        <w:t xml:space="preserve">Visto </w:t>
      </w:r>
      <w:hyperlink r:id="rId11" w:history="1">
        <w:r w:rsidRPr="00D24C83">
          <w:rPr>
            <w:rStyle w:val="Collegamentoipertestuale"/>
          </w:rPr>
          <w:t>l’art. 41, c. 1 del Tuel</w:t>
        </w:r>
      </w:hyperlink>
      <w:r>
        <w:t>, il quale dispone che nella prima seduta il Consiglio comunale, prima di deliberare su qualsiasi altro oggetto, ancorché non sia stato</w:t>
      </w:r>
    </w:p>
    <w:p w14:paraId="13DDCF32" w14:textId="77777777" w:rsidR="00847DF2" w:rsidRDefault="00847DF2">
      <w:pPr>
        <w:sectPr w:rsidR="00847DF2">
          <w:headerReference w:type="default" r:id="rId12"/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3F627D11" w14:textId="3D8EEF8C" w:rsidR="00847DF2" w:rsidRDefault="00811455">
      <w:pPr>
        <w:pStyle w:val="Corpotesto"/>
        <w:spacing w:before="77"/>
        <w:ind w:right="216"/>
        <w:jc w:val="both"/>
      </w:pPr>
      <w:r>
        <w:lastRenderedPageBreak/>
        <w:t>prodotto alcun reclamo, deve esaminare la condizione degli eletti a norma del capo II titolo III del succitato Tuel e dichiarare la ineleggibilità di essi quando sussista alcuna delle cause ivi previste, provvedendo secondo la procedura in</w:t>
      </w:r>
      <w:r>
        <w:t xml:space="preserve">dicata </w:t>
      </w:r>
      <w:hyperlink r:id="rId13" w:history="1">
        <w:r w:rsidRPr="00D24C83">
          <w:rPr>
            <w:rStyle w:val="Collegamentoipertestuale"/>
          </w:rPr>
          <w:t>dall’art. 69 del medesimo Tuel</w:t>
        </w:r>
      </w:hyperlink>
      <w:r>
        <w:t xml:space="preserve"> e nel caso siano presentate opposizioni da parte dei Consiglieri, l’esame delle condizioni degli eletti dovrà essere prioritario rispetto alla convalida degli altri consiglieri;</w:t>
      </w:r>
    </w:p>
    <w:p w14:paraId="4064CF17" w14:textId="77777777" w:rsidR="00847DF2" w:rsidRDefault="00811455">
      <w:pPr>
        <w:pStyle w:val="Corpotesto"/>
        <w:spacing w:before="1"/>
        <w:ind w:right="212"/>
        <w:jc w:val="both"/>
      </w:pPr>
      <w:r>
        <w:t>Precisato che l’esame delle condizioni degli eletti va operato, oltre che nei confronti dei Consiglieri, anche nei confronti del Sindaco, risultato eletto nella consultazione in parola;</w:t>
      </w:r>
    </w:p>
    <w:p w14:paraId="76697DFE" w14:textId="77777777" w:rsidR="00847DF2" w:rsidRDefault="00811455">
      <w:pPr>
        <w:pStyle w:val="Corpotesto"/>
        <w:spacing w:before="1"/>
        <w:ind w:right="219"/>
        <w:jc w:val="both"/>
      </w:pPr>
      <w:r>
        <w:t>Preso atto che, non risulta presentata a tutt’oggi nessuna denuncia di</w:t>
      </w:r>
      <w:r>
        <w:t xml:space="preserve"> causa di ineleggibilità o incompatibilità nei confronti dei neo eletti;</w:t>
      </w:r>
    </w:p>
    <w:p w14:paraId="481374E8" w14:textId="77777777" w:rsidR="00847DF2" w:rsidRDefault="00811455">
      <w:pPr>
        <w:pStyle w:val="Corpotesto"/>
        <w:ind w:right="218"/>
        <w:jc w:val="both"/>
      </w:pPr>
      <w:r>
        <w:t>Interpellati i presenti perché si pronunzino sull’esistenza di eventuali cause di ineleggibilità o di incompatibilità proprie e nei confronti dei proclamati eletti, precisando che, ne</w:t>
      </w:r>
      <w:r>
        <w:t>l caso siano presentate opposizioni da parte dei Consiglieri, l’esame delle condizioni degli eletti dovrà essere prioritario rispetto alla convalida degli altri</w:t>
      </w:r>
      <w:r>
        <w:rPr>
          <w:spacing w:val="1"/>
        </w:rPr>
        <w:t xml:space="preserve"> </w:t>
      </w:r>
      <w:r>
        <w:t>consiglieri;</w:t>
      </w:r>
    </w:p>
    <w:p w14:paraId="2D78B708" w14:textId="7155E7C5" w:rsidR="00847DF2" w:rsidRDefault="00811455">
      <w:pPr>
        <w:pStyle w:val="Corpotesto"/>
        <w:spacing w:before="1"/>
        <w:ind w:right="220"/>
        <w:jc w:val="both"/>
      </w:pPr>
      <w:r>
        <w:t xml:space="preserve">Atteso che, ai sensi </w:t>
      </w:r>
      <w:hyperlink r:id="rId14" w:history="1">
        <w:r w:rsidRPr="00D24C83">
          <w:rPr>
            <w:rStyle w:val="Collegamentoipertestuale"/>
          </w:rPr>
          <w:t>dell’art. 38, comma 4 Tuel</w:t>
        </w:r>
      </w:hyperlink>
      <w:r>
        <w:t>, i Consiglieri entrano in carica a</w:t>
      </w:r>
      <w:r>
        <w:t>ll’atto della proclamazione ovvero, in caso di surrogazione, non appena adottata dal Consiglio la relativa deliberazione;</w:t>
      </w:r>
    </w:p>
    <w:p w14:paraId="0B128414" w14:textId="466A70D8" w:rsidR="00847DF2" w:rsidRDefault="00811455">
      <w:pPr>
        <w:pStyle w:val="Corpotesto"/>
        <w:tabs>
          <w:tab w:val="left" w:leader="dot" w:pos="4247"/>
        </w:tabs>
        <w:ind w:right="212"/>
        <w:jc w:val="both"/>
      </w:pPr>
      <w:r>
        <w:t xml:space="preserve">Dato atto che ai proclamati eletti è stata tempestivamente notificata a termine </w:t>
      </w:r>
      <w:hyperlink r:id="rId15" w:history="1">
        <w:r w:rsidRPr="00D24C83">
          <w:rPr>
            <w:rStyle w:val="Collegamentoipertestuale"/>
          </w:rPr>
          <w:t>dell’art. 61 del T.U. 16.5.1960, n. 570</w:t>
        </w:r>
      </w:hyperlink>
      <w:r>
        <w:t>, l’avvenuta el</w:t>
      </w:r>
      <w:r>
        <w:t>ezione a Consigliere Comunale a seguito della</w:t>
      </w:r>
      <w:r>
        <w:rPr>
          <w:spacing w:val="-4"/>
        </w:rPr>
        <w:t xml:space="preserve"> </w:t>
      </w:r>
      <w:r>
        <w:t>consultazione</w:t>
      </w:r>
      <w:r>
        <w:rPr>
          <w:spacing w:val="-3"/>
        </w:rPr>
        <w:t xml:space="preserve"> </w:t>
      </w:r>
      <w:r>
        <w:t>del</w:t>
      </w:r>
      <w:r>
        <w:tab/>
        <w:t>;</w:t>
      </w:r>
    </w:p>
    <w:p w14:paraId="6061A265" w14:textId="6283D18A" w:rsidR="00847DF2" w:rsidRDefault="00811455">
      <w:pPr>
        <w:pStyle w:val="Corpotesto"/>
        <w:ind w:right="224"/>
        <w:jc w:val="both"/>
      </w:pPr>
      <w:r>
        <w:t xml:space="preserve">Richiamate le disposizioni di cui al capo II Titolo III del </w:t>
      </w:r>
      <w:hyperlink r:id="rId16" w:history="1">
        <w:r w:rsidRPr="00D24C83">
          <w:rPr>
            <w:rStyle w:val="Collegamentoipertestuale"/>
          </w:rPr>
          <w:t>D.Lgs n. 267/2000</w:t>
        </w:r>
      </w:hyperlink>
      <w:r>
        <w:t xml:space="preserve">, al </w:t>
      </w:r>
      <w:hyperlink r:id="rId17" w:history="1">
        <w:r w:rsidRPr="00D24C83">
          <w:rPr>
            <w:rStyle w:val="Collegamentoipertestuale"/>
          </w:rPr>
          <w:t>D.Lgs. n. 235 del 31/12/2012</w:t>
        </w:r>
      </w:hyperlink>
      <w:r>
        <w:t xml:space="preserve"> e al </w:t>
      </w:r>
      <w:hyperlink r:id="rId18" w:history="1">
        <w:r w:rsidRPr="00D24C83">
          <w:rPr>
            <w:rStyle w:val="Collegamentoipertestuale"/>
          </w:rPr>
          <w:t>D.Lgs. n. 39 del</w:t>
        </w:r>
        <w:r w:rsidRPr="00D24C83">
          <w:rPr>
            <w:rStyle w:val="Collegamentoipertestuale"/>
            <w:spacing w:val="-13"/>
          </w:rPr>
          <w:t xml:space="preserve"> </w:t>
        </w:r>
        <w:r w:rsidRPr="00D24C83">
          <w:rPr>
            <w:rStyle w:val="Collegamentoipertestuale"/>
          </w:rPr>
          <w:t>08/04/2013</w:t>
        </w:r>
      </w:hyperlink>
      <w:r>
        <w:t>;</w:t>
      </w:r>
    </w:p>
    <w:p w14:paraId="1C9FE033" w14:textId="49D0C198" w:rsidR="00847DF2" w:rsidRDefault="00811455">
      <w:pPr>
        <w:pStyle w:val="Corpotesto"/>
        <w:tabs>
          <w:tab w:val="left" w:pos="9432"/>
        </w:tabs>
        <w:ind w:right="214"/>
        <w:jc w:val="both"/>
      </w:pPr>
      <w:r>
        <w:t xml:space="preserve">Visto il parere  favorevole  espresso </w:t>
      </w:r>
      <w:r>
        <w:rPr>
          <w:spacing w:val="32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Dirigente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 ordine alla regolarità tecnica della proposta di cui trattasi, ex </w:t>
      </w:r>
      <w:hyperlink r:id="rId19" w:history="1">
        <w:r w:rsidRPr="00D24C83">
          <w:rPr>
            <w:rStyle w:val="Collegamentoipertestuale"/>
          </w:rPr>
          <w:t>art. 49 D.Lgs. n. 267/2000</w:t>
        </w:r>
      </w:hyperlink>
      <w:r>
        <w:t>, dando altresì atto che non comporta riflessi diretti o indiretti sulla situazione economico-finanziaria</w:t>
      </w:r>
      <w:r>
        <w:t xml:space="preserve"> o sul patrimonio dell’Ente, non è dovuto il parere di regolarità</w:t>
      </w:r>
      <w:r>
        <w:rPr>
          <w:spacing w:val="-1"/>
        </w:rPr>
        <w:t xml:space="preserve"> </w:t>
      </w:r>
      <w:r>
        <w:t>contabile;</w:t>
      </w:r>
    </w:p>
    <w:p w14:paraId="3C68C065" w14:textId="77777777" w:rsidR="00847DF2" w:rsidRDefault="00811455">
      <w:pPr>
        <w:pStyle w:val="Corpotesto"/>
        <w:spacing w:line="322" w:lineRule="exact"/>
        <w:jc w:val="both"/>
      </w:pPr>
      <w:r>
        <w:t>Visto lo Statuto comunale;</w:t>
      </w:r>
    </w:p>
    <w:p w14:paraId="19A9C18E" w14:textId="77777777" w:rsidR="00847DF2" w:rsidRDefault="00811455">
      <w:pPr>
        <w:pStyle w:val="Corpotesto"/>
        <w:ind w:right="220"/>
        <w:jc w:val="both"/>
      </w:pPr>
      <w:r>
        <w:t>Visto il vigente Regolamento comunale per il funzionamento del Consiglio comunale;</w:t>
      </w:r>
    </w:p>
    <w:p w14:paraId="2073166A" w14:textId="77777777" w:rsidR="00847DF2" w:rsidRDefault="00811455">
      <w:pPr>
        <w:pStyle w:val="Corpotesto"/>
        <w:tabs>
          <w:tab w:val="left" w:pos="3263"/>
        </w:tabs>
        <w:spacing w:line="242" w:lineRule="auto"/>
        <w:ind w:right="220"/>
        <w:jc w:val="both"/>
      </w:pPr>
      <w:r>
        <w:t>Esperita la votazione,  con  modalità  elettronica  si  ha  il  segue</w:t>
      </w:r>
      <w:r>
        <w:t>nte  risultato: presenti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B254" w14:textId="77777777" w:rsidR="00847DF2" w:rsidRDefault="00811455">
      <w:pPr>
        <w:pStyle w:val="Corpotesto"/>
        <w:tabs>
          <w:tab w:val="left" w:pos="3545"/>
          <w:tab w:val="left" w:pos="5830"/>
        </w:tabs>
        <w:spacing w:line="317" w:lineRule="exact"/>
        <w:jc w:val="both"/>
      </w:pPr>
      <w:r>
        <w:t>voti</w:t>
      </w:r>
      <w:r>
        <w:rPr>
          <w:spacing w:val="-3"/>
        </w:rPr>
        <w:t xml:space="preserve"> </w:t>
      </w:r>
      <w:r>
        <w:t>favorevoli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voti</w:t>
      </w:r>
      <w:r>
        <w:rPr>
          <w:spacing w:val="-2"/>
        </w:rPr>
        <w:t xml:space="preserve"> </w:t>
      </w:r>
      <w:r>
        <w:t>contrari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astenuti</w:t>
      </w:r>
      <w:r>
        <w:rPr>
          <w:spacing w:val="67"/>
          <w:u w:val="single"/>
        </w:rPr>
        <w:t xml:space="preserve"> </w:t>
      </w:r>
      <w:r>
        <w:t>;</w:t>
      </w:r>
    </w:p>
    <w:p w14:paraId="12D927D8" w14:textId="77777777" w:rsidR="00847DF2" w:rsidRDefault="00847DF2">
      <w:pPr>
        <w:pStyle w:val="Corpotesto"/>
        <w:spacing w:before="10"/>
        <w:ind w:left="0"/>
        <w:rPr>
          <w:sz w:val="27"/>
        </w:rPr>
      </w:pPr>
    </w:p>
    <w:p w14:paraId="2FDA4F87" w14:textId="77777777" w:rsidR="00847DF2" w:rsidRDefault="00811455">
      <w:pPr>
        <w:pStyle w:val="Corpotesto"/>
        <w:spacing w:before="1"/>
        <w:ind w:left="3264" w:right="3264"/>
        <w:jc w:val="center"/>
      </w:pPr>
      <w:r>
        <w:t>DELIBERA</w:t>
      </w:r>
    </w:p>
    <w:p w14:paraId="6529C183" w14:textId="77777777" w:rsidR="00847DF2" w:rsidRDefault="00847DF2">
      <w:pPr>
        <w:pStyle w:val="Corpotesto"/>
        <w:spacing w:before="10"/>
        <w:ind w:left="0"/>
        <w:rPr>
          <w:sz w:val="27"/>
        </w:rPr>
      </w:pPr>
    </w:p>
    <w:p w14:paraId="0DF1A5C5" w14:textId="681EC0C1" w:rsidR="00847DF2" w:rsidRDefault="00811455">
      <w:pPr>
        <w:pStyle w:val="Paragrafoelenco"/>
        <w:numPr>
          <w:ilvl w:val="0"/>
          <w:numId w:val="2"/>
        </w:numPr>
        <w:tabs>
          <w:tab w:val="left" w:pos="426"/>
        </w:tabs>
        <w:ind w:right="219" w:firstLine="0"/>
        <w:rPr>
          <w:sz w:val="28"/>
        </w:rPr>
      </w:pPr>
      <w:r>
        <w:rPr>
          <w:sz w:val="28"/>
        </w:rPr>
        <w:t xml:space="preserve">di prendere atto di tutto quanto richiamato in narrativa e conseguentemente convalidare ad ogni effetto di legge, a norma degli </w:t>
      </w:r>
      <w:hyperlink r:id="rId20" w:history="1">
        <w:r w:rsidRPr="00D24C83">
          <w:rPr>
            <w:rStyle w:val="Collegamentoipertestuale"/>
            <w:sz w:val="28"/>
          </w:rPr>
          <w:t>artt. 55 e seguenti del</w:t>
        </w:r>
        <w:r w:rsidRPr="00D24C83">
          <w:rPr>
            <w:rStyle w:val="Collegamentoipertestuale"/>
            <w:spacing w:val="-25"/>
            <w:sz w:val="28"/>
          </w:rPr>
          <w:t xml:space="preserve"> </w:t>
        </w:r>
        <w:r w:rsidRPr="00D24C83">
          <w:rPr>
            <w:rStyle w:val="Collegamentoipertestuale"/>
            <w:sz w:val="28"/>
          </w:rPr>
          <w:t>Tuel</w:t>
        </w:r>
      </w:hyperlink>
      <w:r>
        <w:rPr>
          <w:sz w:val="28"/>
        </w:rPr>
        <w:t>:</w:t>
      </w:r>
    </w:p>
    <w:p w14:paraId="0A712E9E" w14:textId="77777777" w:rsidR="00847DF2" w:rsidRDefault="00811455">
      <w:pPr>
        <w:pStyle w:val="Paragrafoelenco"/>
        <w:numPr>
          <w:ilvl w:val="0"/>
          <w:numId w:val="1"/>
        </w:numPr>
        <w:tabs>
          <w:tab w:val="left" w:pos="649"/>
          <w:tab w:val="left" w:pos="651"/>
          <w:tab w:val="left" w:pos="2095"/>
          <w:tab w:val="left" w:pos="2656"/>
          <w:tab w:val="left" w:pos="5938"/>
          <w:tab w:val="left" w:pos="6406"/>
          <w:tab w:val="left" w:pos="7651"/>
          <w:tab w:val="left" w:pos="8338"/>
          <w:tab w:val="left" w:pos="9626"/>
        </w:tabs>
        <w:spacing w:before="2" w:line="322" w:lineRule="exact"/>
        <w:ind w:left="650" w:hanging="439"/>
        <w:rPr>
          <w:sz w:val="28"/>
        </w:rPr>
      </w:pPr>
      <w:r>
        <w:rPr>
          <w:sz w:val="28"/>
        </w:rPr>
        <w:t>l’elezione</w:t>
      </w:r>
      <w:r>
        <w:rPr>
          <w:sz w:val="28"/>
        </w:rPr>
        <w:tab/>
        <w:t>di</w:t>
      </w:r>
      <w:r>
        <w:rPr>
          <w:sz w:val="28"/>
        </w:rPr>
        <w:tab/>
        <w:t>…………………………..</w:t>
      </w:r>
      <w:r>
        <w:rPr>
          <w:sz w:val="28"/>
        </w:rPr>
        <w:tab/>
        <w:t>a</w:t>
      </w:r>
      <w:r>
        <w:rPr>
          <w:sz w:val="28"/>
        </w:rPr>
        <w:tab/>
        <w:t>Sindaco</w:t>
      </w:r>
      <w:r>
        <w:rPr>
          <w:sz w:val="28"/>
        </w:rPr>
        <w:tab/>
        <w:t>del</w:t>
      </w:r>
      <w:r>
        <w:rPr>
          <w:sz w:val="28"/>
        </w:rPr>
        <w:tab/>
        <w:t>Comune</w:t>
      </w:r>
      <w:r>
        <w:rPr>
          <w:sz w:val="28"/>
        </w:rPr>
        <w:tab/>
        <w:t>di</w:t>
      </w:r>
    </w:p>
    <w:p w14:paraId="331611C8" w14:textId="77777777" w:rsidR="00847DF2" w:rsidRDefault="00811455">
      <w:pPr>
        <w:pStyle w:val="Corpotesto"/>
        <w:spacing w:line="322" w:lineRule="exact"/>
      </w:pPr>
      <w:r>
        <w:t>……………………..…………..;</w:t>
      </w:r>
    </w:p>
    <w:p w14:paraId="70B4E9D7" w14:textId="77777777" w:rsidR="00847DF2" w:rsidRDefault="00811455">
      <w:pPr>
        <w:pStyle w:val="Paragrafoelenco"/>
        <w:numPr>
          <w:ilvl w:val="0"/>
          <w:numId w:val="1"/>
        </w:numPr>
        <w:tabs>
          <w:tab w:val="left" w:pos="401"/>
        </w:tabs>
        <w:ind w:right="222" w:firstLine="0"/>
        <w:rPr>
          <w:sz w:val="28"/>
        </w:rPr>
      </w:pPr>
      <w:r>
        <w:rPr>
          <w:sz w:val="28"/>
        </w:rPr>
        <w:t>l’elezione dei seguenti candi</w:t>
      </w:r>
      <w:r>
        <w:rPr>
          <w:sz w:val="28"/>
        </w:rPr>
        <w:t>dati alla carica di Consigliere Comunale (dividere per lista):</w:t>
      </w:r>
    </w:p>
    <w:p w14:paraId="677BC22F" w14:textId="77777777" w:rsidR="00847DF2" w:rsidRDefault="00847DF2">
      <w:pPr>
        <w:rPr>
          <w:sz w:val="28"/>
        </w:rPr>
        <w:sectPr w:rsidR="00847DF2">
          <w:pgSz w:w="11910" w:h="16840"/>
          <w:pgMar w:top="1320" w:right="920" w:bottom="280" w:left="920" w:header="720" w:footer="720" w:gutter="0"/>
          <w:cols w:space="720"/>
        </w:sectPr>
      </w:pPr>
    </w:p>
    <w:p w14:paraId="11D56044" w14:textId="77777777" w:rsidR="00847DF2" w:rsidRDefault="00811455">
      <w:pPr>
        <w:pStyle w:val="Corpotesto"/>
        <w:spacing w:before="77"/>
      </w:pPr>
      <w:r>
        <w:lastRenderedPageBreak/>
        <w:t>……….…………………………</w:t>
      </w:r>
    </w:p>
    <w:p w14:paraId="41DAC65A" w14:textId="77777777" w:rsidR="00847DF2" w:rsidRDefault="00811455">
      <w:pPr>
        <w:pStyle w:val="Corpotesto"/>
        <w:spacing w:before="3" w:line="322" w:lineRule="exact"/>
      </w:pPr>
      <w:r>
        <w:t>……….…………………………</w:t>
      </w:r>
    </w:p>
    <w:p w14:paraId="00F846A3" w14:textId="77777777" w:rsidR="00847DF2" w:rsidRDefault="00811455">
      <w:pPr>
        <w:pStyle w:val="Corpotesto"/>
        <w:spacing w:line="322" w:lineRule="exact"/>
      </w:pPr>
      <w:r>
        <w:t>……….…………………………</w:t>
      </w:r>
    </w:p>
    <w:p w14:paraId="4FBA89D2" w14:textId="686523CA" w:rsidR="00847DF2" w:rsidRDefault="00811455">
      <w:pPr>
        <w:pStyle w:val="Paragrafoelenco"/>
        <w:numPr>
          <w:ilvl w:val="0"/>
          <w:numId w:val="2"/>
        </w:numPr>
        <w:tabs>
          <w:tab w:val="left" w:pos="544"/>
        </w:tabs>
        <w:ind w:right="221" w:firstLine="0"/>
        <w:jc w:val="both"/>
        <w:rPr>
          <w:sz w:val="28"/>
        </w:rPr>
      </w:pPr>
      <w:r>
        <w:rPr>
          <w:sz w:val="28"/>
        </w:rPr>
        <w:t xml:space="preserve">di dare atto che sul presente provvedimento è stato espresso favorevolmente il parere previsto </w:t>
      </w:r>
      <w:hyperlink r:id="rId21" w:history="1">
        <w:r w:rsidRPr="00D24C83">
          <w:rPr>
            <w:rStyle w:val="Collegamentoipertestuale"/>
            <w:sz w:val="28"/>
          </w:rPr>
          <w:t>dall’art. 49 del Decreto Legislativo n.</w:t>
        </w:r>
        <w:r w:rsidRPr="00D24C83">
          <w:rPr>
            <w:rStyle w:val="Collegamentoipertestuale"/>
            <w:sz w:val="28"/>
          </w:rPr>
          <w:t xml:space="preserve"> 267/2000</w:t>
        </w:r>
      </w:hyperlink>
      <w:r>
        <w:rPr>
          <w:sz w:val="28"/>
        </w:rPr>
        <w:t xml:space="preserve"> così come dettagliatamente richiamato nella</w:t>
      </w:r>
      <w:r>
        <w:rPr>
          <w:spacing w:val="-3"/>
          <w:sz w:val="28"/>
        </w:rPr>
        <w:t xml:space="preserve"> </w:t>
      </w:r>
      <w:r>
        <w:rPr>
          <w:sz w:val="28"/>
        </w:rPr>
        <w:t>premessa.</w:t>
      </w:r>
    </w:p>
    <w:p w14:paraId="42461661" w14:textId="77777777" w:rsidR="00847DF2" w:rsidRDefault="00811455">
      <w:pPr>
        <w:pStyle w:val="Corpotesto"/>
        <w:spacing w:line="321" w:lineRule="exact"/>
        <w:ind w:left="3264" w:right="3264"/>
        <w:jc w:val="center"/>
      </w:pPr>
      <w:r>
        <w:t>IL PRESIDENTE</w:t>
      </w:r>
    </w:p>
    <w:p w14:paraId="15D56B6C" w14:textId="25CFB4A2" w:rsidR="00847DF2" w:rsidRDefault="00811455">
      <w:pPr>
        <w:pStyle w:val="Corpotesto"/>
        <w:spacing w:before="2"/>
        <w:ind w:right="210"/>
        <w:jc w:val="both"/>
        <w:rPr>
          <w:rFonts w:ascii="Calibri" w:hAnsi="Calibri"/>
          <w:sz w:val="22"/>
        </w:rPr>
      </w:pPr>
      <w:r>
        <w:t xml:space="preserve">propone quindi di dichiarare la presente deliberazione immediatamente eseguibile, ai sensi </w:t>
      </w:r>
      <w:hyperlink r:id="rId22" w:history="1">
        <w:r w:rsidRPr="00D24C83">
          <w:rPr>
            <w:rStyle w:val="Collegamentoipertestuale"/>
          </w:rPr>
          <w:t>dell’art. 134, c. 4, Tuel</w:t>
        </w:r>
      </w:hyperlink>
      <w:r>
        <w:t>, al fine di procedere con tempestività agli ad</w:t>
      </w:r>
      <w:r>
        <w:rPr>
          <w:sz w:val="24"/>
        </w:rPr>
        <w:t>empimenti connessi con il prese</w:t>
      </w:r>
      <w:r>
        <w:rPr>
          <w:rFonts w:ascii="Calibri" w:hAnsi="Calibri"/>
          <w:sz w:val="22"/>
        </w:rPr>
        <w:t>nte atto.</w:t>
      </w:r>
    </w:p>
    <w:sectPr w:rsidR="00847DF2">
      <w:pgSz w:w="11910" w:h="16840"/>
      <w:pgMar w:top="132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6D9FF" w14:textId="77777777" w:rsidR="00811455" w:rsidRDefault="00811455" w:rsidP="00D24C83">
      <w:r>
        <w:separator/>
      </w:r>
    </w:p>
  </w:endnote>
  <w:endnote w:type="continuationSeparator" w:id="0">
    <w:p w14:paraId="33E2EBA4" w14:textId="77777777" w:rsidR="00811455" w:rsidRDefault="00811455" w:rsidP="00D2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0BF35" w14:textId="77777777" w:rsidR="00811455" w:rsidRDefault="00811455" w:rsidP="00D24C83">
      <w:r>
        <w:separator/>
      </w:r>
    </w:p>
  </w:footnote>
  <w:footnote w:type="continuationSeparator" w:id="0">
    <w:p w14:paraId="6D7FF9FF" w14:textId="77777777" w:rsidR="00811455" w:rsidRDefault="00811455" w:rsidP="00D2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735B0" w14:textId="60B9738E" w:rsidR="00D24C83" w:rsidRDefault="00D24C83" w:rsidP="00D24C83">
    <w:pPr>
      <w:pStyle w:val="Intestazione"/>
      <w:jc w:val="center"/>
    </w:pPr>
    <w:r w:rsidRPr="006C3FC8">
      <w:rPr>
        <w:noProof/>
      </w:rPr>
      <w:drawing>
        <wp:inline distT="0" distB="0" distL="0" distR="0" wp14:anchorId="7184CE98" wp14:editId="0EF68D9D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5ECBC" w14:textId="77777777" w:rsidR="00D24C83" w:rsidRDefault="00D24C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0C09"/>
    <w:multiLevelType w:val="hybridMultilevel"/>
    <w:tmpl w:val="C8701418"/>
    <w:lvl w:ilvl="0" w:tplc="3DB00B9A">
      <w:start w:val="1"/>
      <w:numFmt w:val="lowerLetter"/>
      <w:lvlText w:val="%1)"/>
      <w:lvlJc w:val="left"/>
      <w:pPr>
        <w:ind w:left="501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80FCCE0E">
      <w:numFmt w:val="bullet"/>
      <w:lvlText w:val="•"/>
      <w:lvlJc w:val="left"/>
      <w:pPr>
        <w:ind w:left="1456" w:hanging="289"/>
      </w:pPr>
      <w:rPr>
        <w:rFonts w:hint="default"/>
        <w:lang w:val="it-IT" w:eastAsia="en-US" w:bidi="ar-SA"/>
      </w:rPr>
    </w:lvl>
    <w:lvl w:ilvl="2" w:tplc="A890329E">
      <w:numFmt w:val="bullet"/>
      <w:lvlText w:val="•"/>
      <w:lvlJc w:val="left"/>
      <w:pPr>
        <w:ind w:left="2413" w:hanging="289"/>
      </w:pPr>
      <w:rPr>
        <w:rFonts w:hint="default"/>
        <w:lang w:val="it-IT" w:eastAsia="en-US" w:bidi="ar-SA"/>
      </w:rPr>
    </w:lvl>
    <w:lvl w:ilvl="3" w:tplc="592C7020">
      <w:numFmt w:val="bullet"/>
      <w:lvlText w:val="•"/>
      <w:lvlJc w:val="left"/>
      <w:pPr>
        <w:ind w:left="3369" w:hanging="289"/>
      </w:pPr>
      <w:rPr>
        <w:rFonts w:hint="default"/>
        <w:lang w:val="it-IT" w:eastAsia="en-US" w:bidi="ar-SA"/>
      </w:rPr>
    </w:lvl>
    <w:lvl w:ilvl="4" w:tplc="D92AC480">
      <w:numFmt w:val="bullet"/>
      <w:lvlText w:val="•"/>
      <w:lvlJc w:val="left"/>
      <w:pPr>
        <w:ind w:left="4326" w:hanging="289"/>
      </w:pPr>
      <w:rPr>
        <w:rFonts w:hint="default"/>
        <w:lang w:val="it-IT" w:eastAsia="en-US" w:bidi="ar-SA"/>
      </w:rPr>
    </w:lvl>
    <w:lvl w:ilvl="5" w:tplc="19EEFEE8">
      <w:numFmt w:val="bullet"/>
      <w:lvlText w:val="•"/>
      <w:lvlJc w:val="left"/>
      <w:pPr>
        <w:ind w:left="5283" w:hanging="289"/>
      </w:pPr>
      <w:rPr>
        <w:rFonts w:hint="default"/>
        <w:lang w:val="it-IT" w:eastAsia="en-US" w:bidi="ar-SA"/>
      </w:rPr>
    </w:lvl>
    <w:lvl w:ilvl="6" w:tplc="A248136C">
      <w:numFmt w:val="bullet"/>
      <w:lvlText w:val="•"/>
      <w:lvlJc w:val="left"/>
      <w:pPr>
        <w:ind w:left="6239" w:hanging="289"/>
      </w:pPr>
      <w:rPr>
        <w:rFonts w:hint="default"/>
        <w:lang w:val="it-IT" w:eastAsia="en-US" w:bidi="ar-SA"/>
      </w:rPr>
    </w:lvl>
    <w:lvl w:ilvl="7" w:tplc="7CA8A262">
      <w:numFmt w:val="bullet"/>
      <w:lvlText w:val="•"/>
      <w:lvlJc w:val="left"/>
      <w:pPr>
        <w:ind w:left="7196" w:hanging="289"/>
      </w:pPr>
      <w:rPr>
        <w:rFonts w:hint="default"/>
        <w:lang w:val="it-IT" w:eastAsia="en-US" w:bidi="ar-SA"/>
      </w:rPr>
    </w:lvl>
    <w:lvl w:ilvl="8" w:tplc="108E6200">
      <w:numFmt w:val="bullet"/>
      <w:lvlText w:val="•"/>
      <w:lvlJc w:val="left"/>
      <w:pPr>
        <w:ind w:left="8153" w:hanging="289"/>
      </w:pPr>
      <w:rPr>
        <w:rFonts w:hint="default"/>
        <w:lang w:val="it-IT" w:eastAsia="en-US" w:bidi="ar-SA"/>
      </w:rPr>
    </w:lvl>
  </w:abstractNum>
  <w:abstractNum w:abstractNumId="1" w15:restartNumberingAfterBreak="0">
    <w:nsid w:val="51480586"/>
    <w:multiLevelType w:val="hybridMultilevel"/>
    <w:tmpl w:val="1AFA4B16"/>
    <w:lvl w:ilvl="0" w:tplc="05A60F3C">
      <w:start w:val="1"/>
      <w:numFmt w:val="decimal"/>
      <w:lvlText w:val="%1."/>
      <w:lvlJc w:val="left"/>
      <w:pPr>
        <w:ind w:left="21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it-IT" w:eastAsia="en-US" w:bidi="ar-SA"/>
      </w:rPr>
    </w:lvl>
    <w:lvl w:ilvl="1" w:tplc="B8C4D3DA">
      <w:numFmt w:val="bullet"/>
      <w:lvlText w:val="•"/>
      <w:lvlJc w:val="left"/>
      <w:pPr>
        <w:ind w:left="1204" w:hanging="213"/>
      </w:pPr>
      <w:rPr>
        <w:rFonts w:hint="default"/>
        <w:lang w:val="it-IT" w:eastAsia="en-US" w:bidi="ar-SA"/>
      </w:rPr>
    </w:lvl>
    <w:lvl w:ilvl="2" w:tplc="CED6611E">
      <w:numFmt w:val="bullet"/>
      <w:lvlText w:val="•"/>
      <w:lvlJc w:val="left"/>
      <w:pPr>
        <w:ind w:left="2189" w:hanging="213"/>
      </w:pPr>
      <w:rPr>
        <w:rFonts w:hint="default"/>
        <w:lang w:val="it-IT" w:eastAsia="en-US" w:bidi="ar-SA"/>
      </w:rPr>
    </w:lvl>
    <w:lvl w:ilvl="3" w:tplc="58A058D4">
      <w:numFmt w:val="bullet"/>
      <w:lvlText w:val="•"/>
      <w:lvlJc w:val="left"/>
      <w:pPr>
        <w:ind w:left="3173" w:hanging="213"/>
      </w:pPr>
      <w:rPr>
        <w:rFonts w:hint="default"/>
        <w:lang w:val="it-IT" w:eastAsia="en-US" w:bidi="ar-SA"/>
      </w:rPr>
    </w:lvl>
    <w:lvl w:ilvl="4" w:tplc="33F21CD6">
      <w:numFmt w:val="bullet"/>
      <w:lvlText w:val="•"/>
      <w:lvlJc w:val="left"/>
      <w:pPr>
        <w:ind w:left="4158" w:hanging="213"/>
      </w:pPr>
      <w:rPr>
        <w:rFonts w:hint="default"/>
        <w:lang w:val="it-IT" w:eastAsia="en-US" w:bidi="ar-SA"/>
      </w:rPr>
    </w:lvl>
    <w:lvl w:ilvl="5" w:tplc="94AABF0C">
      <w:numFmt w:val="bullet"/>
      <w:lvlText w:val="•"/>
      <w:lvlJc w:val="left"/>
      <w:pPr>
        <w:ind w:left="5143" w:hanging="213"/>
      </w:pPr>
      <w:rPr>
        <w:rFonts w:hint="default"/>
        <w:lang w:val="it-IT" w:eastAsia="en-US" w:bidi="ar-SA"/>
      </w:rPr>
    </w:lvl>
    <w:lvl w:ilvl="6" w:tplc="D9B0C2D2">
      <w:numFmt w:val="bullet"/>
      <w:lvlText w:val="•"/>
      <w:lvlJc w:val="left"/>
      <w:pPr>
        <w:ind w:left="6127" w:hanging="213"/>
      </w:pPr>
      <w:rPr>
        <w:rFonts w:hint="default"/>
        <w:lang w:val="it-IT" w:eastAsia="en-US" w:bidi="ar-SA"/>
      </w:rPr>
    </w:lvl>
    <w:lvl w:ilvl="7" w:tplc="88BACD3E">
      <w:numFmt w:val="bullet"/>
      <w:lvlText w:val="•"/>
      <w:lvlJc w:val="left"/>
      <w:pPr>
        <w:ind w:left="7112" w:hanging="213"/>
      </w:pPr>
      <w:rPr>
        <w:rFonts w:hint="default"/>
        <w:lang w:val="it-IT" w:eastAsia="en-US" w:bidi="ar-SA"/>
      </w:rPr>
    </w:lvl>
    <w:lvl w:ilvl="8" w:tplc="726AE322">
      <w:numFmt w:val="bullet"/>
      <w:lvlText w:val="•"/>
      <w:lvlJc w:val="left"/>
      <w:pPr>
        <w:ind w:left="8097" w:hanging="213"/>
      </w:pPr>
      <w:rPr>
        <w:rFonts w:hint="default"/>
        <w:lang w:val="it-IT" w:eastAsia="en-US" w:bidi="ar-SA"/>
      </w:rPr>
    </w:lvl>
  </w:abstractNum>
  <w:abstractNum w:abstractNumId="2" w15:restartNumberingAfterBreak="0">
    <w:nsid w:val="7D1A1CED"/>
    <w:multiLevelType w:val="hybridMultilevel"/>
    <w:tmpl w:val="ADE6F9EA"/>
    <w:lvl w:ilvl="0" w:tplc="454A87A4">
      <w:numFmt w:val="bullet"/>
      <w:lvlText w:val="-"/>
      <w:lvlJc w:val="left"/>
      <w:pPr>
        <w:ind w:left="212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868E8FA">
      <w:numFmt w:val="bullet"/>
      <w:lvlText w:val="•"/>
      <w:lvlJc w:val="left"/>
      <w:pPr>
        <w:ind w:left="1204" w:hanging="438"/>
      </w:pPr>
      <w:rPr>
        <w:rFonts w:hint="default"/>
        <w:lang w:val="it-IT" w:eastAsia="en-US" w:bidi="ar-SA"/>
      </w:rPr>
    </w:lvl>
    <w:lvl w:ilvl="2" w:tplc="66568332">
      <w:numFmt w:val="bullet"/>
      <w:lvlText w:val="•"/>
      <w:lvlJc w:val="left"/>
      <w:pPr>
        <w:ind w:left="2189" w:hanging="438"/>
      </w:pPr>
      <w:rPr>
        <w:rFonts w:hint="default"/>
        <w:lang w:val="it-IT" w:eastAsia="en-US" w:bidi="ar-SA"/>
      </w:rPr>
    </w:lvl>
    <w:lvl w:ilvl="3" w:tplc="902A20D6">
      <w:numFmt w:val="bullet"/>
      <w:lvlText w:val="•"/>
      <w:lvlJc w:val="left"/>
      <w:pPr>
        <w:ind w:left="3173" w:hanging="438"/>
      </w:pPr>
      <w:rPr>
        <w:rFonts w:hint="default"/>
        <w:lang w:val="it-IT" w:eastAsia="en-US" w:bidi="ar-SA"/>
      </w:rPr>
    </w:lvl>
    <w:lvl w:ilvl="4" w:tplc="0652DDFA">
      <w:numFmt w:val="bullet"/>
      <w:lvlText w:val="•"/>
      <w:lvlJc w:val="left"/>
      <w:pPr>
        <w:ind w:left="4158" w:hanging="438"/>
      </w:pPr>
      <w:rPr>
        <w:rFonts w:hint="default"/>
        <w:lang w:val="it-IT" w:eastAsia="en-US" w:bidi="ar-SA"/>
      </w:rPr>
    </w:lvl>
    <w:lvl w:ilvl="5" w:tplc="5986E29A">
      <w:numFmt w:val="bullet"/>
      <w:lvlText w:val="•"/>
      <w:lvlJc w:val="left"/>
      <w:pPr>
        <w:ind w:left="5143" w:hanging="438"/>
      </w:pPr>
      <w:rPr>
        <w:rFonts w:hint="default"/>
        <w:lang w:val="it-IT" w:eastAsia="en-US" w:bidi="ar-SA"/>
      </w:rPr>
    </w:lvl>
    <w:lvl w:ilvl="6" w:tplc="B93CDC9E">
      <w:numFmt w:val="bullet"/>
      <w:lvlText w:val="•"/>
      <w:lvlJc w:val="left"/>
      <w:pPr>
        <w:ind w:left="6127" w:hanging="438"/>
      </w:pPr>
      <w:rPr>
        <w:rFonts w:hint="default"/>
        <w:lang w:val="it-IT" w:eastAsia="en-US" w:bidi="ar-SA"/>
      </w:rPr>
    </w:lvl>
    <w:lvl w:ilvl="7" w:tplc="4CAE007E">
      <w:numFmt w:val="bullet"/>
      <w:lvlText w:val="•"/>
      <w:lvlJc w:val="left"/>
      <w:pPr>
        <w:ind w:left="7112" w:hanging="438"/>
      </w:pPr>
      <w:rPr>
        <w:rFonts w:hint="default"/>
        <w:lang w:val="it-IT" w:eastAsia="en-US" w:bidi="ar-SA"/>
      </w:rPr>
    </w:lvl>
    <w:lvl w:ilvl="8" w:tplc="18303BC6">
      <w:numFmt w:val="bullet"/>
      <w:lvlText w:val="•"/>
      <w:lvlJc w:val="left"/>
      <w:pPr>
        <w:ind w:left="8097" w:hanging="4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2"/>
    <w:rsid w:val="00811455"/>
    <w:rsid w:val="00847DF2"/>
    <w:rsid w:val="00D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5883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left="212" w:hanging="378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4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C8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4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C8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4C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4C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73!vig" TargetMode="External"/><Relationship Id="rId13" Type="http://schemas.openxmlformats.org/officeDocument/2006/relationships/hyperlink" Target="http://www.normattiva.it/uri-res/N2Ls?urn:nir:stato:decreto:2000-08-18;267~art69!vig" TargetMode="External"/><Relationship Id="rId18" Type="http://schemas.openxmlformats.org/officeDocument/2006/relationships/hyperlink" Target="http://www.normattiva.it/uri-res/N2Ls?urn:nir:stato:decreto:2013-04-08;39!vi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08-18;267~art49!vig" TargetMode="External"/><Relationship Id="rId7" Type="http://schemas.openxmlformats.org/officeDocument/2006/relationships/hyperlink" Target="http://www.normattiva.it/uri-res/N2Ls?urn:nir:stato:decreto:2000-08-18;267~art40!vig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normattiva.it/uri-res/N2Ls?urn:nir:stato:decreto:2012-12-31;235!v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!vig" TargetMode="External"/><Relationship Id="rId20" Type="http://schemas.openxmlformats.org/officeDocument/2006/relationships/hyperlink" Target="http://www.normattiva.it/uri-res/N2Ls?urn:nir:stato:decreto:2000-08-18;267~art55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41!vi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1960-05-16;570~art61!vi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1960-05-16;570~art61!vig" TargetMode="External"/><Relationship Id="rId19" Type="http://schemas.openxmlformats.org/officeDocument/2006/relationships/hyperlink" Target="http://www.normattiva.it/uri-res/N2Ls?urn:nir:stato:decreto:2000-08-18;267~art49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73!vig" TargetMode="External"/><Relationship Id="rId14" Type="http://schemas.openxmlformats.org/officeDocument/2006/relationships/hyperlink" Target="http://www.normattiva.it/uri-res/N2Ls?urn:nir:stato:decreto:2000-08-18;267~art38!vig" TargetMode="External"/><Relationship Id="rId22" Type="http://schemas.openxmlformats.org/officeDocument/2006/relationships/hyperlink" Target="http://www.normattiva.it/uri-res/N2Ls?urn:nir:stato:decreto:2000-08-18;267~art134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2020-09-14T07:51:00Z</dcterms:created>
  <dcterms:modified xsi:type="dcterms:W3CDTF">2020-09-14T07:51:00Z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