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2ABEE" w14:textId="77777777" w:rsidR="00C95649" w:rsidRDefault="00C95649">
      <w:pPr>
        <w:pStyle w:val="Corpotesto"/>
        <w:spacing w:before="6"/>
        <w:ind w:left="0"/>
        <w:jc w:val="left"/>
        <w:rPr>
          <w:sz w:val="20"/>
        </w:rPr>
      </w:pPr>
    </w:p>
    <w:p w14:paraId="4FFAA2A0" w14:textId="77777777" w:rsidR="00C95649" w:rsidRDefault="00F60D1C">
      <w:pPr>
        <w:spacing w:before="90"/>
        <w:ind w:left="212"/>
        <w:rPr>
          <w:sz w:val="24"/>
        </w:rPr>
      </w:pPr>
      <w:r>
        <w:rPr>
          <w:sz w:val="24"/>
        </w:rPr>
        <w:t>Delibera Consiglio Comunale</w:t>
      </w:r>
    </w:p>
    <w:p w14:paraId="5D3DC231" w14:textId="27965646" w:rsidR="00C95649" w:rsidRDefault="003D302B">
      <w:pPr>
        <w:pStyle w:val="Corpotesto"/>
        <w:spacing w:before="10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DCA297" wp14:editId="1A04073C">
                <wp:simplePos x="0" y="0"/>
                <wp:positionH relativeFrom="page">
                  <wp:posOffset>647700</wp:posOffset>
                </wp:positionH>
                <wp:positionV relativeFrom="paragraph">
                  <wp:posOffset>158750</wp:posOffset>
                </wp:positionV>
                <wp:extent cx="6264910" cy="2641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64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5648DC" w14:textId="77777777" w:rsidR="00C95649" w:rsidRDefault="00F60D1C">
                            <w:pPr>
                              <w:spacing w:before="19"/>
                              <w:ind w:left="1698" w:right="170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Oggetto: Surroga consigliere comunale per dimissioni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CA2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2.5pt;width:493.3pt;height:20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" filled="f" strokeweight=".48pt">
                <v:textbox inset="0,0,0,0">
                  <w:txbxContent>
                    <w:p w14:paraId="1B5648DC" w14:textId="77777777" w:rsidR="00C95649" w:rsidRDefault="00F60D1C">
                      <w:pPr>
                        <w:spacing w:before="19"/>
                        <w:ind w:left="1698" w:right="170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Oggetto: Surroga consigliere comunale per dimissioni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4FCB7C" w14:textId="77777777" w:rsidR="00C95649" w:rsidRDefault="00C95649">
      <w:pPr>
        <w:pStyle w:val="Corpotesto"/>
        <w:spacing w:before="5"/>
        <w:ind w:left="0"/>
        <w:jc w:val="left"/>
        <w:rPr>
          <w:sz w:val="7"/>
        </w:rPr>
      </w:pPr>
    </w:p>
    <w:p w14:paraId="013E2D4A" w14:textId="77777777" w:rsidR="00C95649" w:rsidRDefault="00F60D1C">
      <w:pPr>
        <w:pStyle w:val="Corpotesto"/>
        <w:spacing w:before="89"/>
        <w:ind w:left="3311" w:right="3312"/>
        <w:jc w:val="center"/>
      </w:pPr>
      <w:r>
        <w:t>Il CONSIGLIO COMUNALE</w:t>
      </w:r>
    </w:p>
    <w:p w14:paraId="495C302C" w14:textId="77777777" w:rsidR="00C95649" w:rsidRDefault="00F60D1C">
      <w:pPr>
        <w:pStyle w:val="Corpotesto"/>
        <w:tabs>
          <w:tab w:val="left" w:pos="4411"/>
          <w:tab w:val="left" w:pos="8703"/>
        </w:tabs>
        <w:spacing w:before="247" w:line="278" w:lineRule="auto"/>
        <w:ind w:right="220"/>
      </w:pPr>
      <w:r>
        <w:t xml:space="preserve">Premesso  che </w:t>
      </w:r>
      <w:r>
        <w:rPr>
          <w:spacing w:val="9"/>
        </w:rPr>
        <w:t xml:space="preserve"> </w:t>
      </w:r>
      <w:r>
        <w:t xml:space="preserve">in </w:t>
      </w:r>
      <w:r>
        <w:rPr>
          <w:spacing w:val="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 sono svolte le consultazione elettorali per l'elezione diretta del sindaco e del Consiglio</w:t>
      </w:r>
      <w:r>
        <w:rPr>
          <w:spacing w:val="-18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0B0DBFA" w14:textId="77777777" w:rsidR="00C95649" w:rsidRDefault="00F60D1C">
      <w:pPr>
        <w:pStyle w:val="Corpotesto"/>
        <w:tabs>
          <w:tab w:val="left" w:pos="1729"/>
          <w:tab w:val="left" w:pos="3693"/>
          <w:tab w:val="left" w:pos="7359"/>
          <w:tab w:val="left" w:pos="9190"/>
        </w:tabs>
        <w:spacing w:line="276" w:lineRule="auto"/>
        <w:ind w:right="211"/>
      </w:pPr>
      <w:r>
        <w:t>Vistala lettera di dimissioni dalla carica di consigliere comunale presentata a mezzo PEC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dal/dalla</w:t>
      </w:r>
      <w:r>
        <w:rPr>
          <w:spacing w:val="13"/>
        </w:rPr>
        <w:t xml:space="preserve"> </w:t>
      </w:r>
      <w:r>
        <w:t>sig/ra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appartenente alla lista 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",</w:t>
      </w:r>
      <w:r>
        <w:t xml:space="preserve">    acquisita    al    protocollo    generale</w:t>
      </w:r>
      <w:r>
        <w:rPr>
          <w:spacing w:val="38"/>
        </w:rPr>
        <w:t xml:space="preserve"> </w:t>
      </w:r>
      <w:r>
        <w:t xml:space="preserve">in  </w:t>
      </w:r>
      <w:r>
        <w:rPr>
          <w:spacing w:val="3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40"/>
        </w:rPr>
        <w:t xml:space="preserve"> </w:t>
      </w:r>
      <w:r>
        <w:rPr>
          <w:spacing w:val="-8"/>
        </w:rPr>
        <w:t>n.</w:t>
      </w:r>
    </w:p>
    <w:p w14:paraId="4BF402E0" w14:textId="77777777" w:rsidR="00C95649" w:rsidRDefault="00F60D1C">
      <w:pPr>
        <w:pStyle w:val="Corpotesto"/>
        <w:tabs>
          <w:tab w:val="left" w:pos="1753"/>
        </w:tabs>
        <w:spacing w:before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B1F2B5B" w14:textId="540E6D2E" w:rsidR="00C95649" w:rsidRDefault="00F60D1C">
      <w:pPr>
        <w:pStyle w:val="Corpotesto"/>
        <w:spacing w:before="245" w:line="278" w:lineRule="auto"/>
        <w:ind w:right="223"/>
      </w:pPr>
      <w:r>
        <w:t xml:space="preserve">Dato atto che nel caso in esame si applicano le seguenti disposizioni del </w:t>
      </w:r>
      <w:hyperlink r:id="rId7" w:history="1">
        <w:r w:rsidRPr="003D302B">
          <w:rPr>
            <w:rStyle w:val="Collegamentoipertestuale"/>
          </w:rPr>
          <w:t>decreto legislativo 18 agosto 2000, n. 267</w:t>
        </w:r>
      </w:hyperlink>
      <w:r>
        <w:t>:</w:t>
      </w:r>
    </w:p>
    <w:p w14:paraId="25CF360D" w14:textId="4D3C1055" w:rsidR="00C95649" w:rsidRDefault="003D302B">
      <w:pPr>
        <w:pStyle w:val="Paragrafoelenco"/>
        <w:numPr>
          <w:ilvl w:val="0"/>
          <w:numId w:val="3"/>
        </w:numPr>
        <w:tabs>
          <w:tab w:val="left" w:pos="518"/>
        </w:tabs>
        <w:spacing w:before="196"/>
        <w:ind w:hanging="306"/>
        <w:jc w:val="both"/>
        <w:rPr>
          <w:sz w:val="28"/>
        </w:rPr>
      </w:pPr>
      <w:hyperlink r:id="rId8" w:history="1">
        <w:r w:rsidR="00F60D1C" w:rsidRPr="003D302B">
          <w:rPr>
            <w:rStyle w:val="Collegamentoipertestuale"/>
            <w:sz w:val="28"/>
          </w:rPr>
          <w:t>art. 38, comma 8</w:t>
        </w:r>
      </w:hyperlink>
      <w:r w:rsidR="00F60D1C">
        <w:rPr>
          <w:sz w:val="28"/>
        </w:rPr>
        <w:t>, che testualmente</w:t>
      </w:r>
      <w:r w:rsidR="00F60D1C">
        <w:rPr>
          <w:spacing w:val="-9"/>
          <w:sz w:val="28"/>
        </w:rPr>
        <w:t xml:space="preserve"> </w:t>
      </w:r>
      <w:r w:rsidR="00F60D1C">
        <w:rPr>
          <w:sz w:val="28"/>
        </w:rPr>
        <w:t>recita:</w:t>
      </w:r>
    </w:p>
    <w:p w14:paraId="19594B18" w14:textId="20A1A1C4" w:rsidR="00C95649" w:rsidRDefault="00F60D1C">
      <w:pPr>
        <w:pStyle w:val="Corpotesto"/>
        <w:spacing w:before="247" w:line="276" w:lineRule="auto"/>
        <w:ind w:right="216"/>
      </w:pPr>
      <w:r>
        <w:t xml:space="preserve">"8. (Comma così modificato </w:t>
      </w:r>
      <w:hyperlink r:id="rId9" w:history="1">
        <w:r w:rsidRPr="003D302B">
          <w:rPr>
            <w:rStyle w:val="Collegamentoipertestuale"/>
          </w:rPr>
          <w:t>dall'art 3, D.L. 29 marzo 2004, n. 80</w:t>
        </w:r>
      </w:hyperlink>
      <w:r>
        <w:t>) Le dimissioni dalla carica di consigliere, indirizzate al rispettivo consiglio, devono essere presentate personalmente ed assunte immediatamente al protocollo dell'ente nell'ordine temporale</w:t>
      </w:r>
      <w:r>
        <w:t xml:space="preserve"> di presentazione. Le dimissioni non presentate personalmente devono essere autenticate ed inoltrate al protocollo per il tramite di persona delegata con atto autenticato in data non anteriore a cinque giorni. Esse sono irrevocabili, non necessitano di pre</w:t>
      </w:r>
      <w:r>
        <w:t>sa d'atto e sono immediatamente efficaci. Il consiglio, entro e non oltre dieci giorni, deve procedere alla surroga dei consiglieri dimissionari, con separate deliberazioni, seguendo l'ordine di presentazione delle dimissioni quale risulta dal protocollo.</w:t>
      </w:r>
    </w:p>
    <w:p w14:paraId="11A29E4E" w14:textId="0A3F8C4A" w:rsidR="00C95649" w:rsidRDefault="00F60D1C">
      <w:pPr>
        <w:pStyle w:val="Corpotesto"/>
        <w:spacing w:before="200" w:line="278" w:lineRule="auto"/>
        <w:ind w:right="222"/>
      </w:pPr>
      <w:r>
        <w:t xml:space="preserve">Non si fa luogo alla surroga qualora, ricorrendone i presupposti, si debba procedere allo scioglimento del consiglio a norma </w:t>
      </w:r>
      <w:hyperlink r:id="rId10" w:history="1">
        <w:r w:rsidRPr="003D302B">
          <w:rPr>
            <w:rStyle w:val="Collegamentoipertestuale"/>
          </w:rPr>
          <w:t>dell'artic</w:t>
        </w:r>
        <w:r w:rsidRPr="003D302B">
          <w:rPr>
            <w:rStyle w:val="Collegamentoipertestuale"/>
          </w:rPr>
          <w:t>o</w:t>
        </w:r>
        <w:r w:rsidRPr="003D302B">
          <w:rPr>
            <w:rStyle w:val="Collegamentoipertestuale"/>
          </w:rPr>
          <w:t>lo 141</w:t>
        </w:r>
      </w:hyperlink>
      <w:r>
        <w:t>.";</w:t>
      </w:r>
    </w:p>
    <w:p w14:paraId="269FCDDC" w14:textId="31DE3BD3" w:rsidR="00C95649" w:rsidRDefault="003D302B">
      <w:pPr>
        <w:pStyle w:val="Paragrafoelenco"/>
        <w:numPr>
          <w:ilvl w:val="0"/>
          <w:numId w:val="3"/>
        </w:numPr>
        <w:tabs>
          <w:tab w:val="left" w:pos="542"/>
        </w:tabs>
        <w:spacing w:line="276" w:lineRule="auto"/>
        <w:ind w:left="212" w:right="215" w:firstLine="0"/>
        <w:jc w:val="both"/>
        <w:rPr>
          <w:sz w:val="28"/>
        </w:rPr>
      </w:pPr>
      <w:hyperlink r:id="rId11" w:history="1">
        <w:r w:rsidR="00F60D1C" w:rsidRPr="003D302B">
          <w:rPr>
            <w:rStyle w:val="Collegamentoipertestuale"/>
            <w:sz w:val="28"/>
          </w:rPr>
          <w:t>art. 38, comma 4</w:t>
        </w:r>
      </w:hyperlink>
      <w:r w:rsidR="00F60D1C">
        <w:rPr>
          <w:sz w:val="28"/>
        </w:rPr>
        <w:t>, che testualmente recita: "I Consiglieri entrano in carica all'atto della proclamazione ovver</w:t>
      </w:r>
      <w:r w:rsidR="00F60D1C">
        <w:rPr>
          <w:sz w:val="28"/>
        </w:rPr>
        <w:t>o, in caso di surrogazione, non appena adottata dal Consiglio la relativa</w:t>
      </w:r>
      <w:r w:rsidR="00F60D1C">
        <w:rPr>
          <w:spacing w:val="-7"/>
          <w:sz w:val="28"/>
        </w:rPr>
        <w:t xml:space="preserve"> </w:t>
      </w:r>
      <w:r w:rsidR="00F60D1C">
        <w:rPr>
          <w:sz w:val="28"/>
        </w:rPr>
        <w:t>deliberazione";</w:t>
      </w:r>
    </w:p>
    <w:p w14:paraId="5BA93B40" w14:textId="60E2027D" w:rsidR="00C95649" w:rsidRDefault="003D302B">
      <w:pPr>
        <w:pStyle w:val="Paragrafoelenco"/>
        <w:numPr>
          <w:ilvl w:val="0"/>
          <w:numId w:val="3"/>
        </w:numPr>
        <w:tabs>
          <w:tab w:val="left" w:pos="532"/>
        </w:tabs>
        <w:spacing w:before="200" w:line="276" w:lineRule="auto"/>
        <w:ind w:left="212" w:right="220" w:firstLine="0"/>
        <w:jc w:val="both"/>
        <w:rPr>
          <w:sz w:val="28"/>
        </w:rPr>
      </w:pPr>
      <w:hyperlink r:id="rId12" w:history="1">
        <w:r w:rsidR="00F60D1C" w:rsidRPr="003D302B">
          <w:rPr>
            <w:rStyle w:val="Collegamentoipertestuale"/>
            <w:sz w:val="28"/>
          </w:rPr>
          <w:t>art. 45, comma 1</w:t>
        </w:r>
      </w:hyperlink>
      <w:r w:rsidR="00F60D1C">
        <w:rPr>
          <w:sz w:val="28"/>
        </w:rPr>
        <w:t>, che testualmente recita: "1. Nei consigli provinciali, comunali e circoscrizionali il seggio che durante il quinquennio rimanga vacante per qualsias</w:t>
      </w:r>
      <w:r w:rsidR="00F60D1C">
        <w:rPr>
          <w:sz w:val="28"/>
        </w:rPr>
        <w:t>i causa, anche se sopravvenuta, è attribuito al candidato che nella medesima lista segue immediatamente l'ultimo</w:t>
      </w:r>
      <w:r w:rsidR="00F60D1C">
        <w:rPr>
          <w:spacing w:val="-3"/>
          <w:sz w:val="28"/>
        </w:rPr>
        <w:t xml:space="preserve"> </w:t>
      </w:r>
      <w:r w:rsidR="00F60D1C">
        <w:rPr>
          <w:sz w:val="28"/>
        </w:rPr>
        <w:t>eletto.";</w:t>
      </w:r>
    </w:p>
    <w:p w14:paraId="0652E749" w14:textId="77777777" w:rsidR="00C95649" w:rsidRDefault="00C95649">
      <w:pPr>
        <w:spacing w:line="276" w:lineRule="auto"/>
        <w:jc w:val="both"/>
        <w:rPr>
          <w:sz w:val="28"/>
        </w:rPr>
        <w:sectPr w:rsidR="00C95649">
          <w:headerReference w:type="default" r:id="rId13"/>
          <w:type w:val="continuous"/>
          <w:pgSz w:w="11910" w:h="16840"/>
          <w:pgMar w:top="1580" w:right="920" w:bottom="280" w:left="920" w:header="720" w:footer="720" w:gutter="0"/>
          <w:cols w:space="720"/>
        </w:sectPr>
      </w:pPr>
    </w:p>
    <w:p w14:paraId="357F979D" w14:textId="77777777" w:rsidR="00C95649" w:rsidRDefault="00F60D1C">
      <w:pPr>
        <w:pStyle w:val="Corpotesto"/>
        <w:tabs>
          <w:tab w:val="left" w:pos="8921"/>
          <w:tab w:val="left" w:pos="9687"/>
        </w:tabs>
        <w:spacing w:before="73" w:line="276" w:lineRule="auto"/>
        <w:ind w:right="209"/>
      </w:pPr>
      <w:r>
        <w:lastRenderedPageBreak/>
        <w:t>Ravvisata la necessità di provvedere alla sua surrogazione seguendo l’ordine dei candidati  non  eletti  compresi  ne</w:t>
      </w:r>
      <w:r>
        <w:t>lla  lista</w:t>
      </w:r>
      <w:r>
        <w:rPr>
          <w:spacing w:val="63"/>
        </w:rPr>
        <w:t xml:space="preserve"> </w:t>
      </w:r>
      <w:r>
        <w:t>denominata</w:t>
      </w:r>
      <w:r>
        <w:rPr>
          <w:spacing w:val="69"/>
        </w:rPr>
        <w:t xml:space="preserve"> </w:t>
      </w:r>
      <w:r>
        <w:rPr>
          <w:spacing w:val="7"/>
        </w:rPr>
        <w:t>"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t xml:space="preserve">", </w:t>
      </w:r>
      <w:r>
        <w:rPr>
          <w:spacing w:val="-5"/>
        </w:rPr>
        <w:t xml:space="preserve">come </w:t>
      </w:r>
      <w:r>
        <w:t>risultante dal verbale delle operazioni dell'adunanza dei Presidenti delle sezioni elettorali compilato in occasione delle elezioni</w:t>
      </w:r>
      <w:r>
        <w:rPr>
          <w:spacing w:val="-20"/>
        </w:rPr>
        <w:t xml:space="preserve"> </w:t>
      </w:r>
      <w:r>
        <w:t>comunali</w:t>
      </w:r>
      <w:r>
        <w:rPr>
          <w:spacing w:val="-6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7AE82F6F" w14:textId="77777777" w:rsidR="00C95649" w:rsidRDefault="00F60D1C">
      <w:pPr>
        <w:pStyle w:val="Corpotesto"/>
        <w:spacing w:before="202"/>
      </w:pPr>
      <w:r>
        <w:t>Rilevato che:</w:t>
      </w:r>
    </w:p>
    <w:p w14:paraId="3870A784" w14:textId="77777777" w:rsidR="00C95649" w:rsidRDefault="00F60D1C">
      <w:pPr>
        <w:pStyle w:val="Paragrafoelenco"/>
        <w:numPr>
          <w:ilvl w:val="0"/>
          <w:numId w:val="2"/>
        </w:numPr>
        <w:tabs>
          <w:tab w:val="left" w:pos="454"/>
          <w:tab w:val="left" w:pos="4362"/>
          <w:tab w:val="left" w:pos="6257"/>
        </w:tabs>
        <w:spacing w:before="247"/>
        <w:ind w:left="453" w:hanging="242"/>
        <w:rPr>
          <w:sz w:val="28"/>
        </w:rPr>
      </w:pPr>
      <w:r>
        <w:rPr>
          <w:sz w:val="28"/>
        </w:rPr>
        <w:t xml:space="preserve">con  PEC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protocollo </w:t>
      </w:r>
      <w:r>
        <w:rPr>
          <w:spacing w:val="2"/>
          <w:sz w:val="28"/>
        </w:rPr>
        <w:t xml:space="preserve"> </w:t>
      </w:r>
      <w:r>
        <w:rPr>
          <w:sz w:val="28"/>
        </w:rPr>
        <w:t>n.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del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sono state comunicate al</w:t>
      </w:r>
      <w:r>
        <w:rPr>
          <w:spacing w:val="10"/>
          <w:sz w:val="28"/>
        </w:rPr>
        <w:t xml:space="preserve"> </w:t>
      </w:r>
      <w:r>
        <w:rPr>
          <w:sz w:val="28"/>
        </w:rPr>
        <w:t>sig.</w:t>
      </w:r>
    </w:p>
    <w:p w14:paraId="54D745E6" w14:textId="77777777" w:rsidR="00C95649" w:rsidRDefault="00F60D1C">
      <w:pPr>
        <w:pStyle w:val="Corpotesto"/>
        <w:tabs>
          <w:tab w:val="left" w:pos="2517"/>
          <w:tab w:val="left" w:pos="6091"/>
          <w:tab w:val="left" w:pos="9289"/>
        </w:tabs>
        <w:spacing w:before="48" w:line="276" w:lineRule="auto"/>
        <w:ind w:righ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 xml:space="preserve">le  dimissioni </w:t>
      </w:r>
      <w:r>
        <w:rPr>
          <w:spacing w:val="10"/>
        </w:rPr>
        <w:t xml:space="preserve"> </w:t>
      </w:r>
      <w:r>
        <w:t xml:space="preserve">del </w:t>
      </w:r>
      <w:r>
        <w:rPr>
          <w:spacing w:val="5"/>
        </w:rPr>
        <w:t xml:space="preserve"> </w:t>
      </w:r>
      <w:r>
        <w:t>consigliere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</w:t>
      </w:r>
      <w:r>
        <w:rPr>
          <w:spacing w:val="-8"/>
        </w:rPr>
        <w:t xml:space="preserve">la </w:t>
      </w:r>
      <w:r>
        <w:t>conseguente necessità di procedere alla surroga, informandolo di essere il/la primo/a dei non eletti nella</w:t>
      </w:r>
      <w:r>
        <w:rPr>
          <w:spacing w:val="-9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";</w:t>
      </w:r>
    </w:p>
    <w:p w14:paraId="61A16550" w14:textId="77777777" w:rsidR="00C95649" w:rsidRDefault="00F60D1C">
      <w:pPr>
        <w:pStyle w:val="Paragrafoelenco"/>
        <w:numPr>
          <w:ilvl w:val="0"/>
          <w:numId w:val="2"/>
        </w:numPr>
        <w:tabs>
          <w:tab w:val="left" w:pos="415"/>
          <w:tab w:val="left" w:pos="3627"/>
          <w:tab w:val="left" w:pos="4478"/>
          <w:tab w:val="left" w:pos="7136"/>
        </w:tabs>
        <w:spacing w:before="199" w:line="276" w:lineRule="auto"/>
        <w:ind w:right="213" w:firstLine="0"/>
        <w:rPr>
          <w:sz w:val="28"/>
        </w:rPr>
      </w:pPr>
      <w:r>
        <w:rPr>
          <w:sz w:val="28"/>
        </w:rPr>
        <w:t>il</w:t>
      </w:r>
      <w:r>
        <w:rPr>
          <w:spacing w:val="35"/>
          <w:sz w:val="28"/>
        </w:rPr>
        <w:t xml:space="preserve"> </w:t>
      </w:r>
      <w:r>
        <w:rPr>
          <w:sz w:val="28"/>
        </w:rPr>
        <w:t>sig.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con  nota in</w:t>
      </w:r>
      <w:r>
        <w:rPr>
          <w:spacing w:val="34"/>
          <w:sz w:val="28"/>
        </w:rPr>
        <w:t xml:space="preserve"> </w:t>
      </w:r>
      <w:r>
        <w:rPr>
          <w:sz w:val="28"/>
        </w:rPr>
        <w:t>data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pervenuta al protocollo comunale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in </w:t>
      </w:r>
      <w:r>
        <w:rPr>
          <w:spacing w:val="34"/>
          <w:sz w:val="28"/>
        </w:rPr>
        <w:t xml:space="preserve"> </w:t>
      </w:r>
      <w:r>
        <w:rPr>
          <w:sz w:val="28"/>
        </w:rPr>
        <w:t>data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 ha comunicato la propria disponibilità ad accettare la carica di Consigliere Comunale ed ha dichiarato che non sussistono cause di incompatibilità, ineleggibilità e/o inconferibilità con tale</w:t>
      </w:r>
      <w:r>
        <w:rPr>
          <w:spacing w:val="-9"/>
          <w:sz w:val="28"/>
        </w:rPr>
        <w:t xml:space="preserve"> </w:t>
      </w:r>
      <w:r>
        <w:rPr>
          <w:sz w:val="28"/>
        </w:rPr>
        <w:t>carica;</w:t>
      </w:r>
    </w:p>
    <w:p w14:paraId="07B8A953" w14:textId="77777777" w:rsidR="00C95649" w:rsidRDefault="00F60D1C">
      <w:pPr>
        <w:pStyle w:val="Corpotesto"/>
        <w:spacing w:before="202" w:line="276" w:lineRule="auto"/>
        <w:ind w:right="218"/>
      </w:pPr>
      <w:r>
        <w:t>Visto che</w:t>
      </w:r>
      <w:r>
        <w:t xml:space="preserve"> è stata acquisita agli atti la documentazione relativa al possesso dei requisiti di compatibilità ed eleggibilità alla carica di consigliere comunale così come richiesto dalle vigenti norme;</w:t>
      </w:r>
    </w:p>
    <w:p w14:paraId="524480E9" w14:textId="788B4BA7" w:rsidR="00C95649" w:rsidRDefault="00F60D1C">
      <w:pPr>
        <w:pStyle w:val="Corpotesto"/>
        <w:spacing w:before="200" w:line="278" w:lineRule="auto"/>
        <w:ind w:right="213"/>
      </w:pPr>
      <w:r>
        <w:t xml:space="preserve">Visti - la </w:t>
      </w:r>
      <w:hyperlink r:id="rId14" w:history="1">
        <w:r w:rsidRPr="003D302B">
          <w:rPr>
            <w:rStyle w:val="Collegamentoipertestuale"/>
          </w:rPr>
          <w:t>legge 25 marzo 1993 n. 81</w:t>
        </w:r>
      </w:hyperlink>
      <w:r>
        <w:t>; - il Regolamento per il fu</w:t>
      </w:r>
      <w:r>
        <w:t>nzionamento del Consiglio Comunale; - lo statuto comunale;</w:t>
      </w:r>
    </w:p>
    <w:p w14:paraId="2912477B" w14:textId="53A32FE6" w:rsidR="00C95649" w:rsidRDefault="00F60D1C">
      <w:pPr>
        <w:pStyle w:val="Corpotesto"/>
        <w:spacing w:line="276" w:lineRule="auto"/>
        <w:ind w:right="221"/>
      </w:pPr>
      <w:r>
        <w:t>Dato atto che tutti i signori consiglieri sono invitati ad indicare, qualora ne siano a conoscenza, gli eventuali motivi di ineleggibilità o incompatibilità a carico del detto consigliere, per i ca</w:t>
      </w:r>
      <w:r>
        <w:t xml:space="preserve">si di cui al titolo III, capo II, del </w:t>
      </w:r>
      <w:hyperlink r:id="rId15" w:history="1">
        <w:r w:rsidRPr="003D302B">
          <w:rPr>
            <w:rStyle w:val="Collegamentoipertestuale"/>
          </w:rPr>
          <w:t>D.Lgs. 18 agosto 2000, n. 267</w:t>
        </w:r>
      </w:hyperlink>
      <w:r>
        <w:t xml:space="preserve"> e delle successive norme integrative quali il </w:t>
      </w:r>
      <w:hyperlink r:id="rId16" w:history="1">
        <w:r w:rsidRPr="003D302B">
          <w:rPr>
            <w:rStyle w:val="Collegamentoipertestuale"/>
          </w:rPr>
          <w:t>D.L. 13/08/2011 n. 138</w:t>
        </w:r>
      </w:hyperlink>
      <w:r>
        <w:t xml:space="preserve">, il </w:t>
      </w:r>
      <w:hyperlink r:id="rId17" w:history="1">
        <w:r w:rsidRPr="003D302B">
          <w:rPr>
            <w:rStyle w:val="Collegamentoipertestuale"/>
          </w:rPr>
          <w:t>D.Lgs. 31/12/2012 n. 235</w:t>
        </w:r>
      </w:hyperlink>
      <w:r>
        <w:t xml:space="preserve"> e il </w:t>
      </w:r>
      <w:hyperlink r:id="rId18" w:history="1">
        <w:r w:rsidRPr="003D302B">
          <w:rPr>
            <w:rStyle w:val="Collegamentoipertestuale"/>
          </w:rPr>
          <w:t>D.Lgs. 8/4/2013 n. 39</w:t>
        </w:r>
      </w:hyperlink>
      <w:r>
        <w:t>;</w:t>
      </w:r>
    </w:p>
    <w:p w14:paraId="3D4D158C" w14:textId="736A6689" w:rsidR="00C95649" w:rsidRDefault="00F60D1C">
      <w:pPr>
        <w:pStyle w:val="Corpotesto"/>
        <w:spacing w:before="198" w:line="278" w:lineRule="auto"/>
        <w:ind w:right="213"/>
      </w:pPr>
      <w:r>
        <w:t xml:space="preserve">Visto il </w:t>
      </w:r>
      <w:hyperlink r:id="rId19" w:history="1">
        <w:r w:rsidRPr="003D302B">
          <w:rPr>
            <w:rStyle w:val="Collegamentoipertestuale"/>
          </w:rPr>
          <w:t>D.Lgs. 18 agosto 2000, n. 267</w:t>
        </w:r>
      </w:hyperlink>
      <w:r>
        <w:t>, recante "Testo unico d</w:t>
      </w:r>
      <w:r>
        <w:t>elle leggi sull'ordinamento degli enti locali" e successive modificazioni;</w:t>
      </w:r>
    </w:p>
    <w:p w14:paraId="514069DC" w14:textId="77777777" w:rsidR="00C95649" w:rsidRDefault="00F60D1C">
      <w:pPr>
        <w:pStyle w:val="Corpotesto"/>
        <w:spacing w:line="278" w:lineRule="auto"/>
        <w:ind w:right="220"/>
      </w:pPr>
      <w:r>
        <w:t>Udita la discussione trasmessa in streaming che "costituisce verbale" e pubblicata sul sito istituzionale dell'Ente;</w:t>
      </w:r>
    </w:p>
    <w:p w14:paraId="2F29FA22" w14:textId="7A0B2E62" w:rsidR="00C95649" w:rsidRDefault="00F60D1C">
      <w:pPr>
        <w:pStyle w:val="Corpotesto"/>
        <w:spacing w:line="278" w:lineRule="auto"/>
        <w:ind w:right="225"/>
      </w:pPr>
      <w:r>
        <w:t xml:space="preserve">Acquisito il parere favorevole del Responsabile ai sensi </w:t>
      </w:r>
      <w:hyperlink r:id="rId20" w:history="1">
        <w:r w:rsidRPr="003D302B">
          <w:rPr>
            <w:rStyle w:val="Collegamentoipertestuale"/>
          </w:rPr>
          <w:t>dell'ar</w:t>
        </w:r>
        <w:r w:rsidRPr="003D302B">
          <w:rPr>
            <w:rStyle w:val="Collegamentoipertestuale"/>
          </w:rPr>
          <w:t>t. 49 del D. Lgs. n. 267/2000</w:t>
        </w:r>
      </w:hyperlink>
      <w:r>
        <w:t>;</w:t>
      </w:r>
    </w:p>
    <w:p w14:paraId="786DC2B0" w14:textId="77777777" w:rsidR="00C95649" w:rsidRDefault="00F60D1C">
      <w:pPr>
        <w:pStyle w:val="Corpotesto"/>
        <w:tabs>
          <w:tab w:val="left" w:pos="5294"/>
        </w:tabs>
        <w:spacing w:line="278" w:lineRule="auto"/>
        <w:ind w:right="214"/>
      </w:pPr>
      <w:r>
        <w:t>Visto che il Presidente, invita i signori consiglieri a dare corso alla surrogazione del dimissionario  con  il</w:t>
      </w:r>
      <w:r>
        <w:rPr>
          <w:spacing w:val="68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proclama il seguente risultato della votazione:</w:t>
      </w:r>
    </w:p>
    <w:p w14:paraId="25D2E010" w14:textId="77777777" w:rsidR="00C95649" w:rsidRDefault="00F60D1C">
      <w:pPr>
        <w:pStyle w:val="Corpotesto"/>
        <w:tabs>
          <w:tab w:val="left" w:pos="3761"/>
          <w:tab w:val="left" w:pos="7402"/>
        </w:tabs>
        <w:spacing w:before="193"/>
      </w:pPr>
      <w:r>
        <w:t>Consiglieri</w:t>
      </w:r>
      <w:r>
        <w:rPr>
          <w:spacing w:val="-2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consiglieri</w:t>
      </w:r>
      <w:r>
        <w:rPr>
          <w:spacing w:val="-4"/>
        </w:rPr>
        <w:t xml:space="preserve"> </w:t>
      </w:r>
      <w:r>
        <w:t>votanti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5EA7EAF" w14:textId="77777777" w:rsidR="00C95649" w:rsidRDefault="00C95649">
      <w:pPr>
        <w:sectPr w:rsidR="00C95649">
          <w:pgSz w:w="11910" w:h="16840"/>
          <w:pgMar w:top="760" w:right="920" w:bottom="280" w:left="920" w:header="720" w:footer="720" w:gutter="0"/>
          <w:cols w:space="720"/>
        </w:sectPr>
      </w:pPr>
    </w:p>
    <w:p w14:paraId="300AD43F" w14:textId="77777777" w:rsidR="00C95649" w:rsidRDefault="00F60D1C">
      <w:pPr>
        <w:pStyle w:val="Corpotesto"/>
        <w:tabs>
          <w:tab w:val="left" w:pos="4025"/>
        </w:tabs>
        <w:spacing w:before="73" w:line="278" w:lineRule="auto"/>
        <w:ind w:right="215"/>
        <w:jc w:val="left"/>
      </w:pPr>
      <w:r>
        <w:lastRenderedPageBreak/>
        <w:t>Con voti</w:t>
      </w:r>
      <w:r>
        <w:rPr>
          <w:spacing w:val="39"/>
        </w:rPr>
        <w:t xml:space="preserve"> </w:t>
      </w:r>
      <w:r>
        <w:t>favorevoli</w:t>
      </w:r>
      <w:r>
        <w:rPr>
          <w:spacing w:val="16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 ai sensi di legge, con i risultati delle votazioni che</w:t>
      </w:r>
      <w:r>
        <w:rPr>
          <w:spacing w:val="-3"/>
        </w:rPr>
        <w:t xml:space="preserve"> </w:t>
      </w:r>
      <w:r>
        <w:t>precedono.</w:t>
      </w:r>
    </w:p>
    <w:p w14:paraId="2A7D321B" w14:textId="77777777" w:rsidR="00C95649" w:rsidRDefault="00F60D1C">
      <w:pPr>
        <w:pStyle w:val="Corpotesto"/>
        <w:tabs>
          <w:tab w:val="left" w:pos="5076"/>
        </w:tabs>
        <w:spacing w:before="195"/>
        <w:jc w:val="left"/>
      </w:pPr>
      <w:r>
        <w:t>Entra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consigliere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-,</w:t>
      </w:r>
    </w:p>
    <w:p w14:paraId="1FF7F8A6" w14:textId="77777777" w:rsidR="00C95649" w:rsidRDefault="00F60D1C">
      <w:pPr>
        <w:pStyle w:val="Corpotesto"/>
        <w:spacing w:before="249"/>
        <w:ind w:left="3311" w:right="3311"/>
        <w:jc w:val="center"/>
      </w:pPr>
      <w:r>
        <w:t>DELIBERA</w:t>
      </w:r>
    </w:p>
    <w:p w14:paraId="070AACAF" w14:textId="77777777" w:rsidR="00C95649" w:rsidRDefault="00F60D1C">
      <w:pPr>
        <w:pStyle w:val="Paragrafoelenco"/>
        <w:numPr>
          <w:ilvl w:val="0"/>
          <w:numId w:val="1"/>
        </w:numPr>
        <w:tabs>
          <w:tab w:val="left" w:pos="544"/>
        </w:tabs>
        <w:spacing w:before="247"/>
        <w:ind w:hanging="332"/>
        <w:rPr>
          <w:sz w:val="28"/>
        </w:rPr>
      </w:pPr>
      <w:r>
        <w:rPr>
          <w:sz w:val="28"/>
        </w:rPr>
        <w:t>di</w:t>
      </w:r>
      <w:r>
        <w:rPr>
          <w:spacing w:val="23"/>
          <w:sz w:val="28"/>
        </w:rPr>
        <w:t xml:space="preserve"> </w:t>
      </w:r>
      <w:r>
        <w:rPr>
          <w:sz w:val="28"/>
        </w:rPr>
        <w:t>nominare</w:t>
      </w:r>
      <w:r>
        <w:rPr>
          <w:spacing w:val="24"/>
          <w:sz w:val="28"/>
        </w:rPr>
        <w:t xml:space="preserve"> </w:t>
      </w:r>
      <w:r>
        <w:rPr>
          <w:sz w:val="28"/>
        </w:rPr>
        <w:t>consigliere</w:t>
      </w:r>
      <w:r>
        <w:rPr>
          <w:spacing w:val="23"/>
          <w:sz w:val="28"/>
        </w:rPr>
        <w:t xml:space="preserve"> </w:t>
      </w:r>
      <w:r>
        <w:rPr>
          <w:sz w:val="28"/>
        </w:rPr>
        <w:t>comunale</w:t>
      </w:r>
      <w:r>
        <w:rPr>
          <w:spacing w:val="23"/>
          <w:sz w:val="28"/>
        </w:rPr>
        <w:t xml:space="preserve"> </w:t>
      </w:r>
      <w:r>
        <w:rPr>
          <w:sz w:val="28"/>
        </w:rPr>
        <w:t>in</w:t>
      </w:r>
      <w:r>
        <w:rPr>
          <w:spacing w:val="21"/>
          <w:sz w:val="28"/>
        </w:rPr>
        <w:t xml:space="preserve"> </w:t>
      </w:r>
      <w:r>
        <w:rPr>
          <w:sz w:val="28"/>
        </w:rPr>
        <w:t>surroga</w:t>
      </w:r>
      <w:r>
        <w:rPr>
          <w:spacing w:val="21"/>
          <w:sz w:val="28"/>
        </w:rPr>
        <w:t xml:space="preserve"> </w:t>
      </w:r>
      <w:r>
        <w:rPr>
          <w:sz w:val="28"/>
        </w:rPr>
        <w:t>del</w:t>
      </w:r>
      <w:r>
        <w:rPr>
          <w:spacing w:val="23"/>
          <w:sz w:val="28"/>
        </w:rPr>
        <w:t xml:space="preserve"> </w:t>
      </w:r>
      <w:r>
        <w:rPr>
          <w:sz w:val="28"/>
        </w:rPr>
        <w:t>consigliere</w:t>
      </w:r>
      <w:r>
        <w:rPr>
          <w:spacing w:val="23"/>
          <w:sz w:val="28"/>
        </w:rPr>
        <w:t xml:space="preserve"> </w:t>
      </w:r>
      <w:r>
        <w:rPr>
          <w:sz w:val="28"/>
        </w:rPr>
        <w:t>dimissionario,</w:t>
      </w:r>
      <w:r>
        <w:rPr>
          <w:spacing w:val="22"/>
          <w:sz w:val="28"/>
        </w:rPr>
        <w:t xml:space="preserve"> </w:t>
      </w:r>
      <w:r>
        <w:rPr>
          <w:sz w:val="28"/>
        </w:rPr>
        <w:t>sig/ra</w:t>
      </w:r>
    </w:p>
    <w:p w14:paraId="3F8F67C7" w14:textId="77777777" w:rsidR="00C95649" w:rsidRDefault="00F60D1C">
      <w:pPr>
        <w:pStyle w:val="Corpotesto"/>
        <w:tabs>
          <w:tab w:val="left" w:pos="2593"/>
          <w:tab w:val="left" w:pos="3813"/>
          <w:tab w:val="left" w:pos="4828"/>
          <w:tab w:val="left" w:pos="7210"/>
          <w:tab w:val="left" w:pos="7670"/>
          <w:tab w:val="left" w:pos="8452"/>
          <w:tab w:val="left" w:pos="9387"/>
        </w:tabs>
        <w:spacing w:before="4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il/la</w:t>
      </w:r>
      <w:r>
        <w:tab/>
        <w:t>sig/ra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che</w:t>
      </w:r>
      <w:r>
        <w:tab/>
      </w:r>
      <w:r>
        <w:t>nella</w:t>
      </w:r>
      <w:r>
        <w:tab/>
        <w:t>lista</w:t>
      </w:r>
    </w:p>
    <w:p w14:paraId="7B8D0B97" w14:textId="77777777" w:rsidR="00C95649" w:rsidRDefault="00C95649">
      <w:pPr>
        <w:sectPr w:rsidR="00C95649">
          <w:pgSz w:w="11910" w:h="16840"/>
          <w:pgMar w:top="760" w:right="920" w:bottom="280" w:left="920" w:header="720" w:footer="720" w:gutter="0"/>
          <w:cols w:space="720"/>
        </w:sectPr>
      </w:pPr>
    </w:p>
    <w:p w14:paraId="6D0298F0" w14:textId="77777777" w:rsidR="00C95649" w:rsidRDefault="00F60D1C">
      <w:pPr>
        <w:pStyle w:val="Corpotesto"/>
        <w:tabs>
          <w:tab w:val="left" w:pos="2438"/>
          <w:tab w:val="left" w:pos="2766"/>
          <w:tab w:val="left" w:pos="3514"/>
          <w:tab w:val="left" w:pos="4435"/>
          <w:tab w:val="left" w:pos="5521"/>
          <w:tab w:val="left" w:pos="6072"/>
          <w:tab w:val="left" w:pos="9077"/>
        </w:tabs>
        <w:spacing w:before="48" w:line="278" w:lineRule="auto"/>
        <w:jc w:val="left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tab/>
        <w:t>delle</w:t>
      </w:r>
      <w:r>
        <w:tab/>
        <w:t>ultime</w:t>
      </w:r>
      <w:r>
        <w:tab/>
        <w:t>elezioni</w:t>
      </w:r>
      <w:r>
        <w:tab/>
        <w:t>del</w:t>
      </w:r>
      <w:r>
        <w:tab/>
      </w:r>
      <w:r>
        <w:rPr>
          <w:u w:val="single"/>
        </w:rPr>
        <w:tab/>
      </w:r>
      <w:r>
        <w:t xml:space="preserve"> immediatamente l'ultimo</w:t>
      </w:r>
      <w:r>
        <w:rPr>
          <w:spacing w:val="-3"/>
        </w:rPr>
        <w:t xml:space="preserve"> </w:t>
      </w:r>
      <w:r>
        <w:t>eletto;</w:t>
      </w:r>
    </w:p>
    <w:p w14:paraId="17B21D69" w14:textId="77777777" w:rsidR="00C95649" w:rsidRDefault="00F60D1C">
      <w:pPr>
        <w:pStyle w:val="Corpotesto"/>
        <w:spacing w:before="48"/>
        <w:ind w:left="99"/>
        <w:jc w:val="left"/>
      </w:pPr>
      <w:r>
        <w:br w:type="column"/>
      </w:r>
      <w:r>
        <w:t>segue</w:t>
      </w:r>
    </w:p>
    <w:p w14:paraId="271F001D" w14:textId="77777777" w:rsidR="00C95649" w:rsidRDefault="00C95649">
      <w:pPr>
        <w:sectPr w:rsidR="00C95649">
          <w:type w:val="continuous"/>
          <w:pgSz w:w="11910" w:h="16840"/>
          <w:pgMar w:top="1580" w:right="920" w:bottom="280" w:left="920" w:header="720" w:footer="720" w:gutter="0"/>
          <w:cols w:num="2" w:space="720" w:equalWidth="0">
            <w:col w:w="9078" w:space="40"/>
            <w:col w:w="952"/>
          </w:cols>
        </w:sectPr>
      </w:pPr>
    </w:p>
    <w:p w14:paraId="6B543080" w14:textId="77777777" w:rsidR="00C95649" w:rsidRDefault="00C95649">
      <w:pPr>
        <w:pStyle w:val="Corpotesto"/>
        <w:spacing w:before="1"/>
        <w:ind w:left="0"/>
        <w:jc w:val="left"/>
        <w:rPr>
          <w:sz w:val="9"/>
        </w:rPr>
      </w:pPr>
    </w:p>
    <w:p w14:paraId="17D581C8" w14:textId="77777777" w:rsidR="00C95649" w:rsidRDefault="00F60D1C">
      <w:pPr>
        <w:pStyle w:val="Paragrafoelenco"/>
        <w:numPr>
          <w:ilvl w:val="0"/>
          <w:numId w:val="1"/>
        </w:numPr>
        <w:tabs>
          <w:tab w:val="left" w:pos="525"/>
        </w:tabs>
        <w:spacing w:before="89" w:line="278" w:lineRule="auto"/>
        <w:ind w:left="212" w:right="217" w:firstLine="0"/>
        <w:jc w:val="both"/>
        <w:rPr>
          <w:sz w:val="28"/>
        </w:rPr>
      </w:pPr>
      <w:r>
        <w:rPr>
          <w:sz w:val="28"/>
        </w:rPr>
        <w:t xml:space="preserve">di convalidare contestualmente l'elezione del neo consigliere comunale presente in aula, dando atto che non sussistono condizioni </w:t>
      </w:r>
      <w:r>
        <w:rPr>
          <w:sz w:val="28"/>
        </w:rPr>
        <w:t>di incandidabilità, ineleggibilità ed incompatibilità previste dalle disposizioni legislative</w:t>
      </w:r>
      <w:r>
        <w:rPr>
          <w:spacing w:val="-4"/>
          <w:sz w:val="28"/>
        </w:rPr>
        <w:t xml:space="preserve"> </w:t>
      </w:r>
      <w:r>
        <w:rPr>
          <w:sz w:val="28"/>
        </w:rPr>
        <w:t>vigenti;</w:t>
      </w:r>
    </w:p>
    <w:p w14:paraId="74E0A30E" w14:textId="1CBBE610" w:rsidR="00C95649" w:rsidRDefault="00F60D1C">
      <w:pPr>
        <w:pStyle w:val="Paragrafoelenco"/>
        <w:numPr>
          <w:ilvl w:val="0"/>
          <w:numId w:val="1"/>
        </w:numPr>
        <w:tabs>
          <w:tab w:val="left" w:pos="575"/>
        </w:tabs>
        <w:spacing w:before="191" w:line="278" w:lineRule="auto"/>
        <w:ind w:left="212" w:right="214" w:firstLine="0"/>
        <w:jc w:val="both"/>
        <w:rPr>
          <w:sz w:val="28"/>
        </w:rPr>
      </w:pPr>
      <w:r>
        <w:rPr>
          <w:sz w:val="28"/>
        </w:rPr>
        <w:t>di dare disposizione affinché, relativamente al consigliere surrogante, vengano forniti all'anagrafe degli amministratori locali e regionali i dati di cu</w:t>
      </w:r>
      <w:r>
        <w:rPr>
          <w:sz w:val="28"/>
        </w:rPr>
        <w:t xml:space="preserve">i </w:t>
      </w:r>
      <w:hyperlink r:id="rId21" w:history="1">
        <w:r w:rsidRPr="003D302B">
          <w:rPr>
            <w:rStyle w:val="Collegamentoipertestuale"/>
            <w:sz w:val="28"/>
          </w:rPr>
          <w:t>all'art. 76 del D. Lgs. 18 agosto 2000, n.</w:t>
        </w:r>
        <w:r w:rsidRPr="003D302B">
          <w:rPr>
            <w:rStyle w:val="Collegamentoipertestuale"/>
            <w:spacing w:val="-6"/>
            <w:sz w:val="28"/>
          </w:rPr>
          <w:t xml:space="preserve"> </w:t>
        </w:r>
        <w:r w:rsidRPr="003D302B">
          <w:rPr>
            <w:rStyle w:val="Collegamentoipertestuale"/>
            <w:sz w:val="28"/>
          </w:rPr>
          <w:t>267</w:t>
        </w:r>
      </w:hyperlink>
      <w:r>
        <w:rPr>
          <w:sz w:val="28"/>
        </w:rPr>
        <w:t>;</w:t>
      </w:r>
    </w:p>
    <w:p w14:paraId="68DC4246" w14:textId="77777777" w:rsidR="00C95649" w:rsidRDefault="00F60D1C">
      <w:pPr>
        <w:pStyle w:val="Paragrafoelenco"/>
        <w:numPr>
          <w:ilvl w:val="0"/>
          <w:numId w:val="1"/>
        </w:numPr>
        <w:tabs>
          <w:tab w:val="left" w:pos="700"/>
        </w:tabs>
        <w:spacing w:before="190" w:line="278" w:lineRule="auto"/>
        <w:ind w:left="212" w:right="223" w:firstLine="0"/>
        <w:jc w:val="both"/>
        <w:rPr>
          <w:sz w:val="28"/>
        </w:rPr>
      </w:pPr>
      <w:r>
        <w:rPr>
          <w:sz w:val="28"/>
        </w:rPr>
        <w:t>di disporre la pubblicazione della presente delibera sul sito internet "Amministrazione</w:t>
      </w:r>
      <w:r>
        <w:rPr>
          <w:spacing w:val="-2"/>
          <w:sz w:val="28"/>
        </w:rPr>
        <w:t xml:space="preserve"> </w:t>
      </w:r>
      <w:r>
        <w:rPr>
          <w:sz w:val="28"/>
        </w:rPr>
        <w:t>trasparente";</w:t>
      </w:r>
    </w:p>
    <w:p w14:paraId="64E770BD" w14:textId="77777777" w:rsidR="00C95649" w:rsidRDefault="00F60D1C">
      <w:pPr>
        <w:pStyle w:val="Paragrafoelenco"/>
        <w:numPr>
          <w:ilvl w:val="0"/>
          <w:numId w:val="1"/>
        </w:numPr>
        <w:tabs>
          <w:tab w:val="left" w:pos="546"/>
          <w:tab w:val="left" w:pos="6071"/>
        </w:tabs>
        <w:spacing w:line="278" w:lineRule="auto"/>
        <w:ind w:left="212" w:right="222" w:firstLine="0"/>
        <w:jc w:val="both"/>
        <w:rPr>
          <w:sz w:val="28"/>
        </w:rPr>
      </w:pPr>
      <w:r>
        <w:rPr>
          <w:sz w:val="28"/>
        </w:rPr>
        <w:t>di trasmettere, tramite il Servizio Segreteria Comunale, la presente deliberazione alla</w:t>
      </w:r>
      <w:r>
        <w:rPr>
          <w:spacing w:val="-1"/>
          <w:sz w:val="28"/>
        </w:rPr>
        <w:t xml:space="preserve"> </w:t>
      </w:r>
      <w:r>
        <w:rPr>
          <w:sz w:val="28"/>
        </w:rPr>
        <w:t>Prefettura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1DDCDF6C" w14:textId="77777777" w:rsidR="00C95649" w:rsidRDefault="00F60D1C">
      <w:pPr>
        <w:pStyle w:val="Corpotesto"/>
        <w:tabs>
          <w:tab w:val="left" w:pos="6989"/>
        </w:tabs>
        <w:spacing w:before="196"/>
      </w:pPr>
      <w:r>
        <w:t>Con votazione separata, CON VOTI</w:t>
      </w:r>
      <w:r>
        <w:rPr>
          <w:spacing w:val="-16"/>
        </w:rPr>
        <w:t xml:space="preserve"> </w:t>
      </w:r>
      <w:r>
        <w:t>favorevoli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 ai sensi di</w:t>
      </w:r>
      <w:r>
        <w:rPr>
          <w:spacing w:val="-9"/>
        </w:rPr>
        <w:t xml:space="preserve"> </w:t>
      </w:r>
      <w:r>
        <w:t>legge,</w:t>
      </w:r>
    </w:p>
    <w:p w14:paraId="3D740721" w14:textId="77777777" w:rsidR="00C95649" w:rsidRDefault="00F60D1C">
      <w:pPr>
        <w:pStyle w:val="Corpotesto"/>
        <w:spacing w:before="250"/>
        <w:ind w:left="3311" w:right="3311"/>
        <w:jc w:val="center"/>
      </w:pPr>
      <w:r>
        <w:t>DELIBERA</w:t>
      </w:r>
    </w:p>
    <w:p w14:paraId="27424F1D" w14:textId="0C5C5111" w:rsidR="00C95649" w:rsidRDefault="00F60D1C">
      <w:pPr>
        <w:pStyle w:val="Corpotesto"/>
        <w:spacing w:before="244" w:line="278" w:lineRule="auto"/>
        <w:ind w:right="218"/>
      </w:pPr>
      <w:r>
        <w:t>di dichiarare la presente deliberazione immediatamente eseguibile ai s</w:t>
      </w:r>
      <w:r>
        <w:t xml:space="preserve">ensi </w:t>
      </w:r>
      <w:hyperlink r:id="rId22" w:history="1">
        <w:r w:rsidRPr="003D302B">
          <w:rPr>
            <w:rStyle w:val="Collegamentoipertestuale"/>
          </w:rPr>
          <w:t>dell'art. 134, comma 4, del D.Lgs. 18 agosto 2000, n. 267</w:t>
        </w:r>
      </w:hyperlink>
      <w:r>
        <w:t>, in relazione all'urgenza di ricostituire l'integrità dell'organo.</w:t>
      </w:r>
    </w:p>
    <w:p w14:paraId="35E1C202" w14:textId="77777777" w:rsidR="00C95649" w:rsidRDefault="00F60D1C">
      <w:pPr>
        <w:pStyle w:val="Corpotesto"/>
        <w:spacing w:before="195"/>
      </w:pPr>
      <w:r>
        <w:t>Letto, confermato e sottoscritto</w:t>
      </w:r>
    </w:p>
    <w:sectPr w:rsidR="00C95649">
      <w:type w:val="continuous"/>
      <w:pgSz w:w="11910" w:h="16840"/>
      <w:pgMar w:top="15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6D980" w14:textId="77777777" w:rsidR="00F60D1C" w:rsidRDefault="00F60D1C" w:rsidP="003D302B">
      <w:r>
        <w:separator/>
      </w:r>
    </w:p>
  </w:endnote>
  <w:endnote w:type="continuationSeparator" w:id="0">
    <w:p w14:paraId="3DEA6278" w14:textId="77777777" w:rsidR="00F60D1C" w:rsidRDefault="00F60D1C" w:rsidP="003D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3384C" w14:textId="77777777" w:rsidR="00F60D1C" w:rsidRDefault="00F60D1C" w:rsidP="003D302B">
      <w:r>
        <w:separator/>
      </w:r>
    </w:p>
  </w:footnote>
  <w:footnote w:type="continuationSeparator" w:id="0">
    <w:p w14:paraId="2AA21AAE" w14:textId="77777777" w:rsidR="00F60D1C" w:rsidRDefault="00F60D1C" w:rsidP="003D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1A5E" w14:textId="6AC7E778" w:rsidR="003D302B" w:rsidRDefault="003D302B" w:rsidP="003D302B">
    <w:pPr>
      <w:pStyle w:val="Intestazione"/>
      <w:jc w:val="center"/>
    </w:pPr>
    <w:r w:rsidRPr="006C3FC8">
      <w:rPr>
        <w:noProof/>
      </w:rPr>
      <w:drawing>
        <wp:inline distT="0" distB="0" distL="0" distR="0" wp14:anchorId="72984216" wp14:editId="562C4811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82D47" w14:textId="77777777" w:rsidR="003D302B" w:rsidRDefault="003D3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7252"/>
    <w:multiLevelType w:val="hybridMultilevel"/>
    <w:tmpl w:val="F97CB146"/>
    <w:lvl w:ilvl="0" w:tplc="7EE8EF06">
      <w:start w:val="1"/>
      <w:numFmt w:val="decimal"/>
      <w:lvlText w:val="%1)"/>
      <w:lvlJc w:val="left"/>
      <w:pPr>
        <w:ind w:left="543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6B0C2F10">
      <w:numFmt w:val="bullet"/>
      <w:lvlText w:val="•"/>
      <w:lvlJc w:val="left"/>
      <w:pPr>
        <w:ind w:left="1492" w:hanging="331"/>
      </w:pPr>
      <w:rPr>
        <w:rFonts w:hint="default"/>
        <w:lang w:val="it-IT" w:eastAsia="en-US" w:bidi="ar-SA"/>
      </w:rPr>
    </w:lvl>
    <w:lvl w:ilvl="2" w:tplc="071C0B9E">
      <w:numFmt w:val="bullet"/>
      <w:lvlText w:val="•"/>
      <w:lvlJc w:val="left"/>
      <w:pPr>
        <w:ind w:left="2445" w:hanging="331"/>
      </w:pPr>
      <w:rPr>
        <w:rFonts w:hint="default"/>
        <w:lang w:val="it-IT" w:eastAsia="en-US" w:bidi="ar-SA"/>
      </w:rPr>
    </w:lvl>
    <w:lvl w:ilvl="3" w:tplc="29C6F1D6">
      <w:numFmt w:val="bullet"/>
      <w:lvlText w:val="•"/>
      <w:lvlJc w:val="left"/>
      <w:pPr>
        <w:ind w:left="3397" w:hanging="331"/>
      </w:pPr>
      <w:rPr>
        <w:rFonts w:hint="default"/>
        <w:lang w:val="it-IT" w:eastAsia="en-US" w:bidi="ar-SA"/>
      </w:rPr>
    </w:lvl>
    <w:lvl w:ilvl="4" w:tplc="5C98CF66">
      <w:numFmt w:val="bullet"/>
      <w:lvlText w:val="•"/>
      <w:lvlJc w:val="left"/>
      <w:pPr>
        <w:ind w:left="4350" w:hanging="331"/>
      </w:pPr>
      <w:rPr>
        <w:rFonts w:hint="default"/>
        <w:lang w:val="it-IT" w:eastAsia="en-US" w:bidi="ar-SA"/>
      </w:rPr>
    </w:lvl>
    <w:lvl w:ilvl="5" w:tplc="28DE562E">
      <w:numFmt w:val="bullet"/>
      <w:lvlText w:val="•"/>
      <w:lvlJc w:val="left"/>
      <w:pPr>
        <w:ind w:left="5303" w:hanging="331"/>
      </w:pPr>
      <w:rPr>
        <w:rFonts w:hint="default"/>
        <w:lang w:val="it-IT" w:eastAsia="en-US" w:bidi="ar-SA"/>
      </w:rPr>
    </w:lvl>
    <w:lvl w:ilvl="6" w:tplc="9AF4033C">
      <w:numFmt w:val="bullet"/>
      <w:lvlText w:val="•"/>
      <w:lvlJc w:val="left"/>
      <w:pPr>
        <w:ind w:left="6255" w:hanging="331"/>
      </w:pPr>
      <w:rPr>
        <w:rFonts w:hint="default"/>
        <w:lang w:val="it-IT" w:eastAsia="en-US" w:bidi="ar-SA"/>
      </w:rPr>
    </w:lvl>
    <w:lvl w:ilvl="7" w:tplc="4DA4F748">
      <w:numFmt w:val="bullet"/>
      <w:lvlText w:val="•"/>
      <w:lvlJc w:val="left"/>
      <w:pPr>
        <w:ind w:left="7208" w:hanging="331"/>
      </w:pPr>
      <w:rPr>
        <w:rFonts w:hint="default"/>
        <w:lang w:val="it-IT" w:eastAsia="en-US" w:bidi="ar-SA"/>
      </w:rPr>
    </w:lvl>
    <w:lvl w:ilvl="8" w:tplc="3FFC19AE">
      <w:numFmt w:val="bullet"/>
      <w:lvlText w:val="•"/>
      <w:lvlJc w:val="left"/>
      <w:pPr>
        <w:ind w:left="8161" w:hanging="331"/>
      </w:pPr>
      <w:rPr>
        <w:rFonts w:hint="default"/>
        <w:lang w:val="it-IT" w:eastAsia="en-US" w:bidi="ar-SA"/>
      </w:rPr>
    </w:lvl>
  </w:abstractNum>
  <w:abstractNum w:abstractNumId="1" w15:restartNumberingAfterBreak="0">
    <w:nsid w:val="421265C1"/>
    <w:multiLevelType w:val="hybridMultilevel"/>
    <w:tmpl w:val="C5967FA8"/>
    <w:lvl w:ilvl="0" w:tplc="EA3A3A0E">
      <w:numFmt w:val="bullet"/>
      <w:lvlText w:val="-"/>
      <w:lvlJc w:val="left"/>
      <w:pPr>
        <w:ind w:left="212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AB50C2A2">
      <w:numFmt w:val="bullet"/>
      <w:lvlText w:val="•"/>
      <w:lvlJc w:val="left"/>
      <w:pPr>
        <w:ind w:left="1204" w:hanging="241"/>
      </w:pPr>
      <w:rPr>
        <w:rFonts w:hint="default"/>
        <w:lang w:val="it-IT" w:eastAsia="en-US" w:bidi="ar-SA"/>
      </w:rPr>
    </w:lvl>
    <w:lvl w:ilvl="2" w:tplc="4A82EDD2">
      <w:numFmt w:val="bullet"/>
      <w:lvlText w:val="•"/>
      <w:lvlJc w:val="left"/>
      <w:pPr>
        <w:ind w:left="2189" w:hanging="241"/>
      </w:pPr>
      <w:rPr>
        <w:rFonts w:hint="default"/>
        <w:lang w:val="it-IT" w:eastAsia="en-US" w:bidi="ar-SA"/>
      </w:rPr>
    </w:lvl>
    <w:lvl w:ilvl="3" w:tplc="18802CAC">
      <w:numFmt w:val="bullet"/>
      <w:lvlText w:val="•"/>
      <w:lvlJc w:val="left"/>
      <w:pPr>
        <w:ind w:left="3173" w:hanging="241"/>
      </w:pPr>
      <w:rPr>
        <w:rFonts w:hint="default"/>
        <w:lang w:val="it-IT" w:eastAsia="en-US" w:bidi="ar-SA"/>
      </w:rPr>
    </w:lvl>
    <w:lvl w:ilvl="4" w:tplc="2FB0BC48">
      <w:numFmt w:val="bullet"/>
      <w:lvlText w:val="•"/>
      <w:lvlJc w:val="left"/>
      <w:pPr>
        <w:ind w:left="4158" w:hanging="241"/>
      </w:pPr>
      <w:rPr>
        <w:rFonts w:hint="default"/>
        <w:lang w:val="it-IT" w:eastAsia="en-US" w:bidi="ar-SA"/>
      </w:rPr>
    </w:lvl>
    <w:lvl w:ilvl="5" w:tplc="C7C2169E">
      <w:numFmt w:val="bullet"/>
      <w:lvlText w:val="•"/>
      <w:lvlJc w:val="left"/>
      <w:pPr>
        <w:ind w:left="5143" w:hanging="241"/>
      </w:pPr>
      <w:rPr>
        <w:rFonts w:hint="default"/>
        <w:lang w:val="it-IT" w:eastAsia="en-US" w:bidi="ar-SA"/>
      </w:rPr>
    </w:lvl>
    <w:lvl w:ilvl="6" w:tplc="1B807B9C">
      <w:numFmt w:val="bullet"/>
      <w:lvlText w:val="•"/>
      <w:lvlJc w:val="left"/>
      <w:pPr>
        <w:ind w:left="6127" w:hanging="241"/>
      </w:pPr>
      <w:rPr>
        <w:rFonts w:hint="default"/>
        <w:lang w:val="it-IT" w:eastAsia="en-US" w:bidi="ar-SA"/>
      </w:rPr>
    </w:lvl>
    <w:lvl w:ilvl="7" w:tplc="722C6748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AC0E4B1A">
      <w:numFmt w:val="bullet"/>
      <w:lvlText w:val="•"/>
      <w:lvlJc w:val="left"/>
      <w:pPr>
        <w:ind w:left="8097" w:hanging="241"/>
      </w:pPr>
      <w:rPr>
        <w:rFonts w:hint="default"/>
        <w:lang w:val="it-IT" w:eastAsia="en-US" w:bidi="ar-SA"/>
      </w:rPr>
    </w:lvl>
  </w:abstractNum>
  <w:abstractNum w:abstractNumId="2" w15:restartNumberingAfterBreak="0">
    <w:nsid w:val="5B8077AF"/>
    <w:multiLevelType w:val="hybridMultilevel"/>
    <w:tmpl w:val="8B4E9EEC"/>
    <w:lvl w:ilvl="0" w:tplc="6956766C">
      <w:start w:val="1"/>
      <w:numFmt w:val="decimal"/>
      <w:lvlText w:val="%1)"/>
      <w:lvlJc w:val="left"/>
      <w:pPr>
        <w:ind w:left="5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9582113A">
      <w:numFmt w:val="bullet"/>
      <w:lvlText w:val="•"/>
      <w:lvlJc w:val="left"/>
      <w:pPr>
        <w:ind w:left="1474" w:hanging="305"/>
      </w:pPr>
      <w:rPr>
        <w:rFonts w:hint="default"/>
        <w:lang w:val="it-IT" w:eastAsia="en-US" w:bidi="ar-SA"/>
      </w:rPr>
    </w:lvl>
    <w:lvl w:ilvl="2" w:tplc="650AA484">
      <w:numFmt w:val="bullet"/>
      <w:lvlText w:val="•"/>
      <w:lvlJc w:val="left"/>
      <w:pPr>
        <w:ind w:left="2429" w:hanging="305"/>
      </w:pPr>
      <w:rPr>
        <w:rFonts w:hint="default"/>
        <w:lang w:val="it-IT" w:eastAsia="en-US" w:bidi="ar-SA"/>
      </w:rPr>
    </w:lvl>
    <w:lvl w:ilvl="3" w:tplc="E42C093C">
      <w:numFmt w:val="bullet"/>
      <w:lvlText w:val="•"/>
      <w:lvlJc w:val="left"/>
      <w:pPr>
        <w:ind w:left="3383" w:hanging="305"/>
      </w:pPr>
      <w:rPr>
        <w:rFonts w:hint="default"/>
        <w:lang w:val="it-IT" w:eastAsia="en-US" w:bidi="ar-SA"/>
      </w:rPr>
    </w:lvl>
    <w:lvl w:ilvl="4" w:tplc="B0F2DFDA">
      <w:numFmt w:val="bullet"/>
      <w:lvlText w:val="•"/>
      <w:lvlJc w:val="left"/>
      <w:pPr>
        <w:ind w:left="4338" w:hanging="305"/>
      </w:pPr>
      <w:rPr>
        <w:rFonts w:hint="default"/>
        <w:lang w:val="it-IT" w:eastAsia="en-US" w:bidi="ar-SA"/>
      </w:rPr>
    </w:lvl>
    <w:lvl w:ilvl="5" w:tplc="648844F0">
      <w:numFmt w:val="bullet"/>
      <w:lvlText w:val="•"/>
      <w:lvlJc w:val="left"/>
      <w:pPr>
        <w:ind w:left="5293" w:hanging="305"/>
      </w:pPr>
      <w:rPr>
        <w:rFonts w:hint="default"/>
        <w:lang w:val="it-IT" w:eastAsia="en-US" w:bidi="ar-SA"/>
      </w:rPr>
    </w:lvl>
    <w:lvl w:ilvl="6" w:tplc="2396ACDE">
      <w:numFmt w:val="bullet"/>
      <w:lvlText w:val="•"/>
      <w:lvlJc w:val="left"/>
      <w:pPr>
        <w:ind w:left="6247" w:hanging="305"/>
      </w:pPr>
      <w:rPr>
        <w:rFonts w:hint="default"/>
        <w:lang w:val="it-IT" w:eastAsia="en-US" w:bidi="ar-SA"/>
      </w:rPr>
    </w:lvl>
    <w:lvl w:ilvl="7" w:tplc="4DAEA2BA">
      <w:numFmt w:val="bullet"/>
      <w:lvlText w:val="•"/>
      <w:lvlJc w:val="left"/>
      <w:pPr>
        <w:ind w:left="7202" w:hanging="305"/>
      </w:pPr>
      <w:rPr>
        <w:rFonts w:hint="default"/>
        <w:lang w:val="it-IT" w:eastAsia="en-US" w:bidi="ar-SA"/>
      </w:rPr>
    </w:lvl>
    <w:lvl w:ilvl="8" w:tplc="362ECD68">
      <w:numFmt w:val="bullet"/>
      <w:lvlText w:val="•"/>
      <w:lvlJc w:val="left"/>
      <w:pPr>
        <w:ind w:left="8157" w:hanging="3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49"/>
    <w:rsid w:val="003D302B"/>
    <w:rsid w:val="00C95649"/>
    <w:rsid w:val="00F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25B8"/>
  <w15:docId w15:val="{EBCC88EC-75E0-4A1B-B51E-10AFC06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94"/>
      <w:ind w:left="212"/>
      <w:jc w:val="both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9"/>
      <w:ind w:left="1698" w:right="170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94"/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30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0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30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02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D30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30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3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38!vig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normattiva.it/uri-res/N2Ls?urn:nir:stato:decreto:2013-04-08;39!vi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2000-08-18;267~art76!vig" TargetMode="External"/><Relationship Id="rId7" Type="http://schemas.openxmlformats.org/officeDocument/2006/relationships/hyperlink" Target="http://www.normattiva.it/uri-res/N2Ls?urn:nir:stato:decreto:2000-08-18;267!vig" TargetMode="External"/><Relationship Id="rId12" Type="http://schemas.openxmlformats.org/officeDocument/2006/relationships/hyperlink" Target="http://www.normattiva.it/uri-res/N2Ls?urn:nir:stato:decreto:2000-08-18;267~art45!vig" TargetMode="External"/><Relationship Id="rId17" Type="http://schemas.openxmlformats.org/officeDocument/2006/relationships/hyperlink" Target="http://www.normattiva.it/uri-res/N2Ls?urn:nir:stato:decreto:2012-12-31;235!vi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11-08-13;138!vig" TargetMode="External"/><Relationship Id="rId20" Type="http://schemas.openxmlformats.org/officeDocument/2006/relationships/hyperlink" Target="http://www.normattiva.it/uri-res/N2Ls?urn:nir:stato:decreto:2000-08-18;267~art49!v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00-08-18;267~art38!vi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00-08-18;267!vi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:2000-08-18;267~art141!vig" TargetMode="External"/><Relationship Id="rId19" Type="http://schemas.openxmlformats.org/officeDocument/2006/relationships/hyperlink" Target="http://www.normattiva.it/uri-res/N2Ls?urn:nir:stato:decreto:2000-08-18;267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4-03-29;80~art3!vig" TargetMode="External"/><Relationship Id="rId14" Type="http://schemas.openxmlformats.org/officeDocument/2006/relationships/hyperlink" Target="http://www.normattiva.it/uri-res/N2Ls?urn:nir:stato:legge:1993-03-25;81!vig" TargetMode="External"/><Relationship Id="rId22" Type="http://schemas.openxmlformats.org/officeDocument/2006/relationships/hyperlink" Target="http://www.normattiva.it/uri-res/N2Ls?urn:nir:stato:decreto:2000-08-18;267~art134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2020-09-14T08:28:00Z</dcterms:created>
  <dcterms:modified xsi:type="dcterms:W3CDTF">2020-09-14T08:28:00Z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2020-09-14T00:00:00Z</vt:filetime>
  </property>
</Properties>
</file>