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F4CB" w14:textId="77777777" w:rsidR="00F309AA" w:rsidRDefault="00F309AA">
      <w:pPr>
        <w:spacing w:before="1"/>
      </w:pPr>
    </w:p>
    <w:p w14:paraId="6622E78F" w14:textId="77777777" w:rsidR="00F309AA" w:rsidRDefault="00F309AA">
      <w:pPr>
        <w:jc w:val="both"/>
      </w:pPr>
    </w:p>
    <w:p w14:paraId="641A54A7" w14:textId="77777777" w:rsidR="00F309AA" w:rsidRDefault="002D1F1F">
      <w:pPr>
        <w:spacing w:before="80"/>
        <w:jc w:val="center"/>
      </w:pPr>
      <w:r>
        <w:rPr>
          <w:rFonts w:ascii="Times" w:hAnsi="Times" w:cs="Times"/>
          <w:sz w:val="24"/>
        </w:rPr>
        <w:t xml:space="preserve"> IL CONSIGLIO COMUNALE</w:t>
      </w:r>
    </w:p>
    <w:p w14:paraId="612E8699" w14:textId="77777777" w:rsidR="00F309AA" w:rsidRDefault="00F309AA">
      <w:pPr>
        <w:spacing w:before="6"/>
      </w:pPr>
    </w:p>
    <w:p w14:paraId="50EE860E" w14:textId="65DA69EC" w:rsidR="00F309AA" w:rsidRDefault="002D1F1F">
      <w:pPr>
        <w:spacing w:before="1"/>
        <w:ind w:left="246" w:right="241"/>
        <w:jc w:val="both"/>
      </w:pPr>
      <w:r>
        <w:rPr>
          <w:rFonts w:ascii="Times" w:hAnsi="Times" w:cs="Times"/>
          <w:b/>
          <w:sz w:val="24"/>
        </w:rPr>
        <w:t xml:space="preserve">PREMESSO </w:t>
      </w:r>
      <w:r>
        <w:rPr>
          <w:rFonts w:ascii="Times" w:hAnsi="Times" w:cs="Times"/>
          <w:sz w:val="24"/>
        </w:rPr>
        <w:t xml:space="preserve">che il Comune di __________________è dotato di Regolamento cimiteriale approvato con deliberazione </w:t>
      </w:r>
      <w:proofErr w:type="gramStart"/>
      <w:r>
        <w:rPr>
          <w:rFonts w:ascii="Times" w:hAnsi="Times" w:cs="Times"/>
          <w:sz w:val="24"/>
        </w:rPr>
        <w:t>del  Consiglio</w:t>
      </w:r>
      <w:proofErr w:type="gramEnd"/>
      <w:r>
        <w:rPr>
          <w:rFonts w:ascii="Times" w:hAnsi="Times" w:cs="Times"/>
          <w:sz w:val="24"/>
        </w:rPr>
        <w:t xml:space="preserve"> Comunale n.______ del  __________  il quale risulta essere obsoleto, superato  e avulso dalle disposizioni di legge nel frattempo</w:t>
      </w:r>
      <w:r>
        <w:rPr>
          <w:rFonts w:ascii="Times" w:hAnsi="Times" w:cs="Times"/>
          <w:spacing w:val="2"/>
          <w:sz w:val="24"/>
        </w:rPr>
        <w:t xml:space="preserve"> </w:t>
      </w:r>
      <w:r>
        <w:rPr>
          <w:rFonts w:ascii="Times" w:hAnsi="Times" w:cs="Times"/>
          <w:sz w:val="24"/>
        </w:rPr>
        <w:t>emanate;</w:t>
      </w:r>
    </w:p>
    <w:p w14:paraId="6999A532" w14:textId="77777777" w:rsidR="00F309AA" w:rsidRDefault="00F309AA">
      <w:pPr>
        <w:spacing w:before="11"/>
      </w:pPr>
    </w:p>
    <w:p w14:paraId="46634E66" w14:textId="004DF66E" w:rsidR="00F309AA" w:rsidRDefault="002D1F1F">
      <w:pPr>
        <w:ind w:left="246" w:right="246"/>
        <w:jc w:val="both"/>
      </w:pPr>
      <w:r>
        <w:rPr>
          <w:rFonts w:ascii="Times" w:hAnsi="Times" w:cs="Times"/>
          <w:b/>
          <w:sz w:val="24"/>
        </w:rPr>
        <w:t xml:space="preserve">CHE </w:t>
      </w:r>
      <w:r>
        <w:rPr>
          <w:rFonts w:ascii="Times" w:hAnsi="Times" w:cs="Times"/>
          <w:sz w:val="24"/>
        </w:rPr>
        <w:t xml:space="preserve">l'attuale regolamento, non </w:t>
      </w:r>
      <w:r w:rsidR="000C33BD">
        <w:rPr>
          <w:rFonts w:ascii="Times" w:hAnsi="Times" w:cs="Times"/>
          <w:sz w:val="24"/>
        </w:rPr>
        <w:t xml:space="preserve">è </w:t>
      </w:r>
      <w:r>
        <w:rPr>
          <w:rFonts w:ascii="Times" w:hAnsi="Times" w:cs="Times"/>
          <w:sz w:val="24"/>
        </w:rPr>
        <w:t>più in grado di assicurare la soddisfazione della complessa materia cimiteriale;</w:t>
      </w:r>
    </w:p>
    <w:p w14:paraId="6AC373B9" w14:textId="77777777" w:rsidR="00F309AA" w:rsidRDefault="00F309AA"/>
    <w:p w14:paraId="673B63C9" w14:textId="77777777" w:rsidR="00F309AA" w:rsidRDefault="002D1F1F">
      <w:pPr>
        <w:spacing w:before="1"/>
        <w:ind w:left="246" w:right="238"/>
        <w:jc w:val="both"/>
      </w:pPr>
      <w:proofErr w:type="gramStart"/>
      <w:r>
        <w:rPr>
          <w:rFonts w:ascii="Times" w:hAnsi="Times" w:cs="Times"/>
          <w:b/>
          <w:sz w:val="24"/>
        </w:rPr>
        <w:t>CONSIDERATO ,</w:t>
      </w:r>
      <w:proofErr w:type="gramEnd"/>
      <w:r>
        <w:rPr>
          <w:rFonts w:ascii="Times" w:hAnsi="Times" w:cs="Times"/>
          <w:b/>
          <w:sz w:val="24"/>
        </w:rPr>
        <w:t xml:space="preserve"> </w:t>
      </w:r>
      <w:r>
        <w:rPr>
          <w:rFonts w:ascii="Times" w:hAnsi="Times" w:cs="Times"/>
          <w:sz w:val="24"/>
        </w:rPr>
        <w:t>altresì, che è profondamente mutato l'atteggiamento delle persone nei confronti delle tipologie di sepolture e che la gestione quotidiana dei servizi funerari evidenzia la necessità di una nuova regolamentazione;</w:t>
      </w:r>
    </w:p>
    <w:p w14:paraId="6C6FFF37" w14:textId="77777777" w:rsidR="00F309AA" w:rsidRDefault="00F309AA">
      <w:pPr>
        <w:spacing w:before="11"/>
      </w:pPr>
    </w:p>
    <w:p w14:paraId="1F9EE216" w14:textId="77777777" w:rsidR="00F309AA" w:rsidRDefault="002D1F1F">
      <w:pPr>
        <w:ind w:left="246" w:right="242"/>
        <w:jc w:val="both"/>
      </w:pPr>
      <w:r>
        <w:rPr>
          <w:rFonts w:ascii="Times" w:hAnsi="Times" w:cs="Times"/>
          <w:b/>
          <w:sz w:val="24"/>
        </w:rPr>
        <w:t xml:space="preserve">CHE </w:t>
      </w:r>
      <w:r>
        <w:rPr>
          <w:rFonts w:ascii="Times" w:hAnsi="Times" w:cs="Times"/>
          <w:sz w:val="24"/>
        </w:rPr>
        <w:t xml:space="preserve">è nell'interesse dell'Amministrazione Comunale adottare strumenti regolativi aggiornati, che siano in grado di disciplinare in modo corretto i rapporti giuridici con i propri cittadini, nel </w:t>
      </w:r>
      <w:proofErr w:type="gramStart"/>
      <w:r>
        <w:rPr>
          <w:rFonts w:ascii="Times" w:hAnsi="Times" w:cs="Times"/>
          <w:sz w:val="24"/>
        </w:rPr>
        <w:t>rispetto  di</w:t>
      </w:r>
      <w:proofErr w:type="gramEnd"/>
      <w:r>
        <w:rPr>
          <w:rFonts w:ascii="Times" w:hAnsi="Times" w:cs="Times"/>
          <w:sz w:val="24"/>
        </w:rPr>
        <w:t xml:space="preserve"> quei principi di legalità e di imparzialità che devono caratterizzare l'operato della pubblica amministrazione;</w:t>
      </w:r>
    </w:p>
    <w:p w14:paraId="2D541845" w14:textId="77777777" w:rsidR="00F309AA" w:rsidRDefault="00F309AA">
      <w:pPr>
        <w:spacing w:before="10"/>
      </w:pPr>
    </w:p>
    <w:p w14:paraId="0E33E457" w14:textId="5FE4C3C9" w:rsidR="00F309AA" w:rsidRDefault="002D1F1F">
      <w:pPr>
        <w:ind w:left="246" w:right="243"/>
        <w:jc w:val="both"/>
      </w:pPr>
      <w:r>
        <w:rPr>
          <w:rFonts w:ascii="Times" w:hAnsi="Times" w:cs="Times"/>
          <w:b/>
          <w:sz w:val="24"/>
        </w:rPr>
        <w:t xml:space="preserve">VISTO </w:t>
      </w:r>
      <w:r>
        <w:rPr>
          <w:rFonts w:ascii="Times" w:hAnsi="Times" w:cs="Times"/>
          <w:sz w:val="24"/>
        </w:rPr>
        <w:t xml:space="preserve">il </w:t>
      </w:r>
      <w:hyperlink r:id="rId7" w:history="1">
        <w:r w:rsidRPr="000C33BD">
          <w:rPr>
            <w:rStyle w:val="Collegamentoipertestuale"/>
            <w:rFonts w:ascii="Times" w:hAnsi="Times" w:cs="Times"/>
            <w:sz w:val="24"/>
          </w:rPr>
          <w:t>D.P.R. 10.09.1990 n.285</w:t>
        </w:r>
      </w:hyperlink>
      <w:r>
        <w:rPr>
          <w:rFonts w:ascii="Times" w:hAnsi="Times" w:cs="Times"/>
          <w:sz w:val="24"/>
        </w:rPr>
        <w:t xml:space="preserve"> che, tra l’altro, disciplina specificatamente la costruzione dei cimiteri, la redazione dei piani cimiteriali con tutte le relative disposizioni tecniche generali e regolamentari;</w:t>
      </w:r>
    </w:p>
    <w:p w14:paraId="77CB85D7" w14:textId="77777777" w:rsidR="00F309AA" w:rsidRDefault="00F309AA">
      <w:pPr>
        <w:spacing w:before="11"/>
      </w:pPr>
    </w:p>
    <w:p w14:paraId="55DA77B3" w14:textId="5EDD55F4" w:rsidR="00F309AA" w:rsidRDefault="002D1F1F">
      <w:pPr>
        <w:ind w:left="246" w:right="238"/>
        <w:jc w:val="both"/>
      </w:pPr>
      <w:r>
        <w:rPr>
          <w:rFonts w:ascii="Times" w:hAnsi="Times" w:cs="Times"/>
          <w:b/>
          <w:sz w:val="24"/>
        </w:rPr>
        <w:t xml:space="preserve">VISTI </w:t>
      </w:r>
      <w:r>
        <w:rPr>
          <w:rFonts w:ascii="Times" w:hAnsi="Times" w:cs="Times"/>
          <w:sz w:val="24"/>
        </w:rPr>
        <w:t xml:space="preserve">la Circolare del Ministero della Sanità 24 giugno 1993 n° 24 esplicativa del Regolamento di polizia mortuaria approvato con </w:t>
      </w:r>
      <w:hyperlink r:id="rId8" w:history="1">
        <w:r w:rsidRPr="000C33BD">
          <w:rPr>
            <w:rStyle w:val="Collegamentoipertestuale"/>
            <w:rFonts w:ascii="Times" w:hAnsi="Times" w:cs="Times"/>
            <w:sz w:val="24"/>
          </w:rPr>
          <w:t>DPR 10/9/1990 n° 285</w:t>
        </w:r>
      </w:hyperlink>
      <w:r>
        <w:rPr>
          <w:rFonts w:ascii="Times" w:hAnsi="Times" w:cs="Times"/>
          <w:sz w:val="24"/>
        </w:rPr>
        <w:t xml:space="preserve"> in specie relativamente ai criteri di determinazione dell’ area cimiteriale (punto 10), alle indicazioni tecniche per locali e strutture di servizio cimiteriale (punto 12), alla revisione di criteri costruttivi per i manufatti a sistema di tumulazione (punto 13), agli impianti di cremazione, cinerario comune e nicchie cinerarie (punto  14), alla ristrutturazione di cimiteri esistenti (punto</w:t>
      </w:r>
      <w:r>
        <w:rPr>
          <w:rFonts w:ascii="Times" w:hAnsi="Times" w:cs="Times"/>
          <w:spacing w:val="2"/>
          <w:sz w:val="24"/>
        </w:rPr>
        <w:t xml:space="preserve"> </w:t>
      </w:r>
      <w:r>
        <w:rPr>
          <w:rFonts w:ascii="Times" w:hAnsi="Times" w:cs="Times"/>
          <w:sz w:val="24"/>
        </w:rPr>
        <w:t>16);</w:t>
      </w:r>
    </w:p>
    <w:p w14:paraId="392EEBC3" w14:textId="51C00BF2" w:rsidR="00F309AA" w:rsidRDefault="000C33BD">
      <w:pPr>
        <w:ind w:left="696" w:right="266"/>
        <w:jc w:val="both"/>
      </w:pPr>
      <w:hyperlink r:id="rId9" w:history="1">
        <w:proofErr w:type="gramStart"/>
        <w:r w:rsidR="002D1F1F" w:rsidRPr="000C33BD">
          <w:rPr>
            <w:rStyle w:val="Collegamentoipertestuale"/>
            <w:rFonts w:ascii="Times" w:hAnsi="Times" w:cs="Times"/>
            <w:sz w:val="24"/>
          </w:rPr>
          <w:t>l’ art.</w:t>
        </w:r>
        <w:proofErr w:type="gramEnd"/>
        <w:r w:rsidR="002D1F1F" w:rsidRPr="000C33BD">
          <w:rPr>
            <w:rStyle w:val="Collegamentoipertestuale"/>
            <w:rFonts w:ascii="Times" w:hAnsi="Times" w:cs="Times"/>
            <w:sz w:val="24"/>
          </w:rPr>
          <w:t xml:space="preserve"> 28 della Legge 1 agosto 2002 n° 166</w:t>
        </w:r>
      </w:hyperlink>
      <w:r w:rsidR="002D1F1F">
        <w:rPr>
          <w:rFonts w:ascii="Times" w:hAnsi="Times" w:cs="Times"/>
          <w:sz w:val="24"/>
        </w:rPr>
        <w:t xml:space="preserve"> “Disposizioni in materia di infrastrutture e trasporti” per quanto attiene le fasce di rispetto e le competenze in materia del Consiglio Comunale e dell’ A.T.S.;</w:t>
      </w:r>
    </w:p>
    <w:p w14:paraId="58177A98" w14:textId="77777777" w:rsidR="00F309AA" w:rsidRDefault="002D1F1F">
      <w:pPr>
        <w:ind w:left="696" w:right="432"/>
        <w:jc w:val="both"/>
      </w:pPr>
      <w:r>
        <w:rPr>
          <w:rFonts w:ascii="Times" w:hAnsi="Times" w:cs="Times"/>
          <w:b/>
          <w:sz w:val="24"/>
        </w:rPr>
        <w:t>RICHIAMARE LE LEGGI REGIONALI IN MATERIA</w:t>
      </w:r>
    </w:p>
    <w:p w14:paraId="17C7027F" w14:textId="77777777" w:rsidR="00F309AA" w:rsidRDefault="00F309AA">
      <w:pPr>
        <w:spacing w:before="6"/>
      </w:pPr>
    </w:p>
    <w:p w14:paraId="48B77D7B" w14:textId="77777777" w:rsidR="00F309AA" w:rsidRDefault="002D1F1F">
      <w:pPr>
        <w:ind w:left="246" w:right="235"/>
        <w:jc w:val="both"/>
      </w:pPr>
      <w:r>
        <w:rPr>
          <w:rFonts w:ascii="Times" w:hAnsi="Times" w:cs="Times"/>
          <w:b/>
          <w:sz w:val="24"/>
        </w:rPr>
        <w:t xml:space="preserve">RITENUTO </w:t>
      </w:r>
      <w:r>
        <w:rPr>
          <w:rFonts w:ascii="Times" w:hAnsi="Times" w:cs="Times"/>
          <w:sz w:val="24"/>
        </w:rPr>
        <w:t xml:space="preserve">pertanto e conseguentemente necessario ed indispensabile, alla luce delle nuove disposizioni legislative in materia ed in relazione alla necessità di procedere alla riorganizzazione della gestione del cimitero di Bianzone dotarsi di uno strumento amministrativo in grado di gestire nel tempo le norme dirette alla generalità dei cittadini ed alla Pubblica Amministrazione, in ambito comunale, relative ai servizi funerari, necroscopici, cimiteriali e di polizia mortuaria, intendendosi per tali quelli sulla destinazione e uso dei cadaveri o parti di essi, sui trasporti funebri, sulla </w:t>
      </w:r>
      <w:r>
        <w:rPr>
          <w:rFonts w:ascii="Times" w:hAnsi="Times" w:cs="Times"/>
          <w:sz w:val="24"/>
        </w:rPr>
        <w:lastRenderedPageBreak/>
        <w:t>costruzione, gestione e custodia dei cimiteri e locali annessi, sulla concessione di aree e manufatti destinati a sepoltura privata nonché sulla loro vigilanza, sulla costruzione di sepolcri privati, sulla cremazione, dispersione ed affidamento delle ceneri, sull’esercizio dell’attività  funebre e in genere su tutte le diverse attività connesse con la cessazione della vita e la custodia delle salme e dei cadaveri;</w:t>
      </w:r>
    </w:p>
    <w:p w14:paraId="4255AC21" w14:textId="77777777" w:rsidR="00F309AA" w:rsidRDefault="00F309AA">
      <w:pPr>
        <w:spacing w:before="2"/>
      </w:pPr>
    </w:p>
    <w:p w14:paraId="6BB93CA9" w14:textId="77777777" w:rsidR="00F309AA" w:rsidRDefault="002D1F1F">
      <w:pPr>
        <w:ind w:left="246" w:right="243"/>
        <w:jc w:val="both"/>
      </w:pPr>
      <w:r>
        <w:rPr>
          <w:rFonts w:ascii="Times" w:hAnsi="Times" w:cs="Times"/>
          <w:b/>
          <w:sz w:val="24"/>
        </w:rPr>
        <w:t xml:space="preserve">VISTA </w:t>
      </w:r>
      <w:r>
        <w:rPr>
          <w:rFonts w:ascii="Times" w:hAnsi="Times" w:cs="Times"/>
          <w:sz w:val="24"/>
        </w:rPr>
        <w:t xml:space="preserve">la proposta di adozione del nuovo regolamento comunale di polizia </w:t>
      </w:r>
      <w:proofErr w:type="spellStart"/>
      <w:proofErr w:type="gramStart"/>
      <w:r>
        <w:rPr>
          <w:rFonts w:ascii="Times" w:hAnsi="Times" w:cs="Times"/>
          <w:sz w:val="24"/>
        </w:rPr>
        <w:t>mortuaria,composto</w:t>
      </w:r>
      <w:proofErr w:type="spellEnd"/>
      <w:proofErr w:type="gramEnd"/>
      <w:r>
        <w:rPr>
          <w:rFonts w:ascii="Times" w:hAnsi="Times" w:cs="Times"/>
          <w:sz w:val="24"/>
        </w:rPr>
        <w:t xml:space="preserve"> da ____________ articoli, che risponde alle odierne esigenze normative e che tratta, soprattutto la disciplina delle attività rimesse al Comune;</w:t>
      </w:r>
    </w:p>
    <w:p w14:paraId="3C5914F5" w14:textId="77777777" w:rsidR="00F309AA" w:rsidRDefault="00F309AA"/>
    <w:p w14:paraId="4085D4B2" w14:textId="77777777" w:rsidR="00F309AA" w:rsidRDefault="002D1F1F">
      <w:pPr>
        <w:ind w:left="246" w:right="249"/>
        <w:jc w:val="both"/>
      </w:pPr>
      <w:r>
        <w:rPr>
          <w:rFonts w:ascii="Times" w:hAnsi="Times" w:cs="Times"/>
          <w:b/>
          <w:sz w:val="24"/>
        </w:rPr>
        <w:t xml:space="preserve">TENUTO </w:t>
      </w:r>
      <w:r>
        <w:rPr>
          <w:rFonts w:ascii="Times" w:hAnsi="Times" w:cs="Times"/>
          <w:sz w:val="24"/>
        </w:rPr>
        <w:t>conto che il vigente regolamento di polizia mortuaria verrà abrogato con effetto dell'entrata in vigore del nuovo;</w:t>
      </w:r>
    </w:p>
    <w:p w14:paraId="693D7466" w14:textId="77777777" w:rsidR="00F309AA" w:rsidRDefault="00F309AA">
      <w:pPr>
        <w:spacing w:before="3"/>
      </w:pPr>
    </w:p>
    <w:p w14:paraId="75A74EAF" w14:textId="137AD717" w:rsidR="00F309AA" w:rsidRDefault="002D1F1F">
      <w:pPr>
        <w:spacing w:before="1"/>
        <w:ind w:left="115" w:right="1966"/>
      </w:pPr>
      <w:r>
        <w:rPr>
          <w:rFonts w:ascii="Times" w:hAnsi="Times" w:cs="Times"/>
          <w:b/>
          <w:sz w:val="24"/>
        </w:rPr>
        <w:t xml:space="preserve">ACQUISITI </w:t>
      </w:r>
      <w:r>
        <w:rPr>
          <w:rFonts w:ascii="Times" w:hAnsi="Times" w:cs="Times"/>
          <w:sz w:val="24"/>
        </w:rPr>
        <w:t xml:space="preserve">i pareri di cui al 1 comma </w:t>
      </w:r>
      <w:hyperlink r:id="rId10" w:history="1">
        <w:r w:rsidRPr="000C33BD">
          <w:rPr>
            <w:rStyle w:val="Collegamentoipertestuale"/>
            <w:rFonts w:ascii="Times" w:hAnsi="Times" w:cs="Times"/>
            <w:sz w:val="24"/>
          </w:rPr>
          <w:t>dell'art.49 del D.lgs. 18.8.2000, n.267</w:t>
        </w:r>
      </w:hyperlink>
      <w:r>
        <w:rPr>
          <w:rFonts w:ascii="Times" w:hAnsi="Times" w:cs="Times"/>
          <w:sz w:val="24"/>
        </w:rPr>
        <w:t xml:space="preserve">; </w:t>
      </w:r>
    </w:p>
    <w:p w14:paraId="2E82836A" w14:textId="77777777" w:rsidR="00F309AA" w:rsidRDefault="00F309AA">
      <w:pPr>
        <w:spacing w:before="1"/>
        <w:ind w:left="115" w:right="1966"/>
      </w:pPr>
    </w:p>
    <w:p w14:paraId="5FF84C74" w14:textId="77777777" w:rsidR="00F309AA" w:rsidRDefault="002D1F1F">
      <w:pPr>
        <w:spacing w:before="1"/>
        <w:ind w:left="115" w:right="1966"/>
      </w:pPr>
      <w:r>
        <w:rPr>
          <w:rFonts w:ascii="Times" w:hAnsi="Times" w:cs="Times"/>
          <w:sz w:val="24"/>
        </w:rPr>
        <w:t>Con voti n. ______ favorevoli, contrari_________, astenuti _________, resi nelle forme di legge;</w:t>
      </w:r>
    </w:p>
    <w:p w14:paraId="5399DAE7" w14:textId="77777777" w:rsidR="00F309AA" w:rsidRDefault="00F309AA"/>
    <w:p w14:paraId="506FA4D0" w14:textId="77777777" w:rsidR="00F309AA" w:rsidRDefault="002D1F1F">
      <w:pPr>
        <w:ind w:right="644"/>
        <w:jc w:val="center"/>
      </w:pPr>
      <w:r>
        <w:rPr>
          <w:rFonts w:ascii="Times" w:hAnsi="Times" w:cs="Times"/>
          <w:sz w:val="24"/>
        </w:rPr>
        <w:t>DELIBERA</w:t>
      </w:r>
    </w:p>
    <w:p w14:paraId="661291AF" w14:textId="77777777" w:rsidR="00F309AA" w:rsidRDefault="00F309AA">
      <w:pPr>
        <w:spacing w:before="6"/>
      </w:pPr>
    </w:p>
    <w:p w14:paraId="716BC368" w14:textId="77777777" w:rsidR="00F309AA" w:rsidRDefault="002D1F1F">
      <w:pPr>
        <w:ind w:left="290" w:right="120"/>
      </w:pPr>
      <w:r>
        <w:rPr>
          <w:rFonts w:ascii="Times" w:hAnsi="Times" w:cs="Times"/>
          <w:sz w:val="24"/>
        </w:rPr>
        <w:t xml:space="preserve">Di approvare il nuovo regolamento comunale di polizia </w:t>
      </w:r>
      <w:proofErr w:type="spellStart"/>
      <w:proofErr w:type="gramStart"/>
      <w:r>
        <w:rPr>
          <w:rFonts w:ascii="Times" w:hAnsi="Times" w:cs="Times"/>
          <w:sz w:val="24"/>
        </w:rPr>
        <w:t>mortuaria,composto</w:t>
      </w:r>
      <w:proofErr w:type="spellEnd"/>
      <w:proofErr w:type="gramEnd"/>
      <w:r>
        <w:rPr>
          <w:rFonts w:ascii="Times" w:hAnsi="Times" w:cs="Times"/>
          <w:sz w:val="24"/>
        </w:rPr>
        <w:t xml:space="preserve"> da ____________ articoli, allegato alla presente deliberazione per farne parte sostanziale;</w:t>
      </w:r>
    </w:p>
    <w:p w14:paraId="4E346F02" w14:textId="77777777" w:rsidR="00F309AA" w:rsidRDefault="00F309AA">
      <w:pPr>
        <w:spacing w:before="1"/>
      </w:pPr>
    </w:p>
    <w:p w14:paraId="4C936DE0" w14:textId="77777777" w:rsidR="00F309AA" w:rsidRDefault="002D1F1F">
      <w:pPr>
        <w:ind w:left="348"/>
      </w:pPr>
      <w:r>
        <w:rPr>
          <w:rFonts w:ascii="Times" w:hAnsi="Times" w:cs="Times"/>
          <w:sz w:val="24"/>
        </w:rPr>
        <w:t>Di dare atto che il medesimo sostituisce ogni precedente regolamento con esso incompatibile.</w:t>
      </w:r>
    </w:p>
    <w:p w14:paraId="4EEB1586" w14:textId="77777777" w:rsidR="00F309AA" w:rsidRDefault="00F309AA">
      <w:pPr>
        <w:spacing w:before="6"/>
      </w:pPr>
    </w:p>
    <w:p w14:paraId="2BA585C8" w14:textId="77777777" w:rsidR="00F309AA" w:rsidRDefault="002D1F1F">
      <w:pPr>
        <w:ind w:left="290" w:right="120"/>
      </w:pPr>
      <w:r>
        <w:rPr>
          <w:rFonts w:ascii="Times" w:hAnsi="Times" w:cs="Times"/>
          <w:sz w:val="24"/>
        </w:rPr>
        <w:t>Di dare atto che la presente deliberazione non comporta oneri a carico dell’Amministrazione Comunale.</w:t>
      </w:r>
    </w:p>
    <w:p w14:paraId="080A03CE" w14:textId="77777777" w:rsidR="00F309AA" w:rsidRDefault="00F309AA"/>
    <w:p w14:paraId="0340A784" w14:textId="77777777" w:rsidR="00F309AA" w:rsidRDefault="00F309AA">
      <w:pPr>
        <w:spacing w:before="10"/>
      </w:pPr>
    </w:p>
    <w:p w14:paraId="626736D6" w14:textId="4838F8BA" w:rsidR="00F309AA" w:rsidRDefault="002D1F1F">
      <w:pPr>
        <w:spacing w:before="1"/>
        <w:ind w:left="115"/>
      </w:pPr>
      <w:r>
        <w:rPr>
          <w:rFonts w:ascii="Times" w:hAnsi="Times" w:cs="Times"/>
          <w:b/>
          <w:sz w:val="24"/>
        </w:rPr>
        <w:t xml:space="preserve">[ ] </w:t>
      </w:r>
      <w:r>
        <w:rPr>
          <w:rFonts w:ascii="Times" w:hAnsi="Times" w:cs="Times"/>
          <w:sz w:val="24"/>
        </w:rPr>
        <w:t xml:space="preserve">Deliberazione dichiarata immediatamente eseguibile ai sensi </w:t>
      </w:r>
      <w:hyperlink r:id="rId11" w:history="1">
        <w:r w:rsidRPr="000C33BD">
          <w:rPr>
            <w:rStyle w:val="Collegamentoipertestuale"/>
            <w:rFonts w:ascii="Times" w:hAnsi="Times" w:cs="Times"/>
            <w:sz w:val="24"/>
          </w:rPr>
          <w:t xml:space="preserve">dell’ art. 134, comma 4, del </w:t>
        </w:r>
        <w:proofErr w:type="spellStart"/>
        <w:r w:rsidRPr="000C33BD">
          <w:rPr>
            <w:rStyle w:val="Collegamentoipertestuale"/>
            <w:rFonts w:ascii="Times" w:hAnsi="Times" w:cs="Times"/>
            <w:sz w:val="24"/>
          </w:rPr>
          <w:t>D.Lgs.</w:t>
        </w:r>
        <w:proofErr w:type="spellEnd"/>
        <w:r w:rsidRPr="000C33BD">
          <w:rPr>
            <w:rStyle w:val="Collegamentoipertestuale"/>
            <w:rFonts w:ascii="Times" w:hAnsi="Times" w:cs="Times"/>
            <w:sz w:val="24"/>
          </w:rPr>
          <w:t xml:space="preserve"> 267/2000 </w:t>
        </w:r>
        <w:proofErr w:type="spellStart"/>
        <w:proofErr w:type="gramStart"/>
        <w:r w:rsidRPr="000C33BD">
          <w:rPr>
            <w:rStyle w:val="Collegamentoipertestuale"/>
            <w:rFonts w:ascii="Times" w:hAnsi="Times" w:cs="Times"/>
            <w:sz w:val="24"/>
          </w:rPr>
          <w:t>e.ss.mm</w:t>
        </w:r>
        <w:proofErr w:type="gramEnd"/>
        <w:r w:rsidRPr="000C33BD">
          <w:rPr>
            <w:rStyle w:val="Collegamentoipertestuale"/>
            <w:rFonts w:ascii="Times" w:hAnsi="Times" w:cs="Times"/>
            <w:sz w:val="24"/>
          </w:rPr>
          <w:t>.ii</w:t>
        </w:r>
        <w:proofErr w:type="spellEnd"/>
        <w:r w:rsidRPr="000C33BD">
          <w:rPr>
            <w:rStyle w:val="Collegamentoipertestuale"/>
            <w:rFonts w:ascii="Times" w:hAnsi="Times" w:cs="Times"/>
            <w:sz w:val="24"/>
          </w:rPr>
          <w:t>.</w:t>
        </w:r>
      </w:hyperlink>
    </w:p>
    <w:p w14:paraId="2CAF9F50" w14:textId="77777777" w:rsidR="00F309AA" w:rsidRDefault="00F309AA"/>
    <w:p w14:paraId="687F9C4C" w14:textId="06FDBC2C" w:rsidR="00F309AA" w:rsidRDefault="002D1F1F">
      <w:pPr>
        <w:ind w:left="115"/>
      </w:pPr>
      <w:r>
        <w:rPr>
          <w:rFonts w:ascii="Times" w:hAnsi="Times" w:cs="Times"/>
          <w:sz w:val="24"/>
        </w:rPr>
        <w:t xml:space="preserve">Deliberazione esecutiva ad ogni effetto di legge decorso il decimo giorno di pubblicazione, ai sensi </w:t>
      </w:r>
      <w:hyperlink r:id="rId12" w:history="1">
        <w:r w:rsidRPr="000C33BD">
          <w:rPr>
            <w:rStyle w:val="Collegamentoipertestuale"/>
            <w:rFonts w:ascii="Times" w:hAnsi="Times" w:cs="Times"/>
            <w:sz w:val="24"/>
          </w:rPr>
          <w:t xml:space="preserve">dell’art. 134, comma 3, del </w:t>
        </w:r>
        <w:proofErr w:type="spellStart"/>
        <w:r w:rsidRPr="000C33BD">
          <w:rPr>
            <w:rStyle w:val="Collegamentoipertestuale"/>
            <w:rFonts w:ascii="Times" w:hAnsi="Times" w:cs="Times"/>
            <w:sz w:val="24"/>
          </w:rPr>
          <w:t>D.Lgs</w:t>
        </w:r>
        <w:proofErr w:type="spellEnd"/>
        <w:r w:rsidRPr="000C33BD">
          <w:rPr>
            <w:rStyle w:val="Collegamentoipertestuale"/>
            <w:rFonts w:ascii="Times" w:hAnsi="Times" w:cs="Times"/>
            <w:sz w:val="24"/>
          </w:rPr>
          <w:t xml:space="preserve"> n. 267/2000 </w:t>
        </w:r>
        <w:proofErr w:type="spellStart"/>
        <w:r w:rsidRPr="000C33BD">
          <w:rPr>
            <w:rStyle w:val="Collegamentoipertestuale"/>
            <w:rFonts w:ascii="Times" w:hAnsi="Times" w:cs="Times"/>
            <w:sz w:val="24"/>
          </w:rPr>
          <w:t>e.ss.mm.ii</w:t>
        </w:r>
        <w:proofErr w:type="spellEnd"/>
        <w:r w:rsidRPr="000C33BD">
          <w:rPr>
            <w:rStyle w:val="Collegamentoipertestuale"/>
            <w:rFonts w:ascii="Times" w:hAnsi="Times" w:cs="Times"/>
            <w:sz w:val="24"/>
          </w:rPr>
          <w:t>.</w:t>
        </w:r>
      </w:hyperlink>
    </w:p>
    <w:p w14:paraId="029C0075" w14:textId="77777777" w:rsidR="00F309AA" w:rsidRDefault="00F309AA">
      <w:pPr>
        <w:ind w:left="5733" w:right="1019"/>
        <w:jc w:val="center"/>
      </w:pPr>
    </w:p>
    <w:p w14:paraId="35CA2ABF" w14:textId="77777777" w:rsidR="00F309AA" w:rsidRDefault="00F309AA">
      <w:pPr>
        <w:ind w:left="1377"/>
      </w:pPr>
    </w:p>
    <w:sectPr w:rsidR="00F309AA">
      <w:headerReference w:type="default" r:id="rId13"/>
      <w:pgSz w:w="11900" w:h="16840"/>
      <w:pgMar w:top="14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9998C" w14:textId="77777777" w:rsidR="005F0CAE" w:rsidRDefault="005F0CAE" w:rsidP="000C33BD">
      <w:pPr>
        <w:spacing w:after="0" w:line="240" w:lineRule="auto"/>
      </w:pPr>
      <w:r>
        <w:separator/>
      </w:r>
    </w:p>
  </w:endnote>
  <w:endnote w:type="continuationSeparator" w:id="0">
    <w:p w14:paraId="7D2D06E8" w14:textId="77777777" w:rsidR="005F0CAE" w:rsidRDefault="005F0CAE" w:rsidP="000C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2ED88" w14:textId="77777777" w:rsidR="005F0CAE" w:rsidRDefault="005F0CAE" w:rsidP="000C33BD">
      <w:pPr>
        <w:spacing w:after="0" w:line="240" w:lineRule="auto"/>
      </w:pPr>
      <w:r>
        <w:separator/>
      </w:r>
    </w:p>
  </w:footnote>
  <w:footnote w:type="continuationSeparator" w:id="0">
    <w:p w14:paraId="0ADBD921" w14:textId="77777777" w:rsidR="005F0CAE" w:rsidRDefault="005F0CAE" w:rsidP="000C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EB52" w14:textId="7D2A34DA" w:rsidR="000C33BD" w:rsidRDefault="000C33BD" w:rsidP="000C33BD">
    <w:pPr>
      <w:pStyle w:val="Intestazione"/>
      <w:jc w:val="center"/>
    </w:pPr>
    <w:r w:rsidRPr="006C3FC8">
      <w:rPr>
        <w:noProof/>
      </w:rPr>
      <w:drawing>
        <wp:inline distT="0" distB="0" distL="0" distR="0" wp14:anchorId="470D0848" wp14:editId="5A0393B6">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3E802732" w14:textId="77777777" w:rsidR="000C33BD" w:rsidRDefault="000C33B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AA"/>
    <w:rsid w:val="000C33BD"/>
    <w:rsid w:val="002D1F1F"/>
    <w:rsid w:val="005F0CAE"/>
    <w:rsid w:val="00F30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E818"/>
  <w15:docId w15:val="{C4B43C9B-D06E-4A06-9A64-2752122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33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33BD"/>
  </w:style>
  <w:style w:type="paragraph" w:styleId="Pidipagina">
    <w:name w:val="footer"/>
    <w:basedOn w:val="Normale"/>
    <w:link w:val="PidipaginaCarattere"/>
    <w:uiPriority w:val="99"/>
    <w:unhideWhenUsed/>
    <w:rsid w:val="000C33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33BD"/>
  </w:style>
  <w:style w:type="character" w:styleId="Collegamentoipertestuale">
    <w:name w:val="Hyperlink"/>
    <w:basedOn w:val="Carpredefinitoparagrafo"/>
    <w:uiPriority w:val="99"/>
    <w:unhideWhenUsed/>
    <w:rsid w:val="000C33BD"/>
    <w:rPr>
      <w:color w:val="0000FF" w:themeColor="hyperlink"/>
      <w:u w:val="single"/>
    </w:rPr>
  </w:style>
  <w:style w:type="character" w:styleId="Menzionenonrisolta">
    <w:name w:val="Unresolved Mention"/>
    <w:basedOn w:val="Carpredefinitoparagrafo"/>
    <w:uiPriority w:val="99"/>
    <w:semiHidden/>
    <w:unhideWhenUsed/>
    <w:rsid w:val="000C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1990-09-10;285!vi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mattiva.it/uri-res/N2Ls?urn:nir:stato:decreto:1990-09-10;285!vig" TargetMode="External"/><Relationship Id="rId12" Type="http://schemas.openxmlformats.org/officeDocument/2006/relationships/hyperlink" Target="http://www.normattiva.it/uri-res/N2Ls?urn:nir:stato:decreto:2000-08-18;267~art134!vi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ormattiva.it/uri-res/N2Ls?urn:nir:stato:decreto:2000-08-18;267~art134!vi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rmattiva.it/uri-res/N2Ls?urn:nir:stato:decreto:2000-08-18;267~art49!vig" TargetMode="External"/><Relationship Id="rId4" Type="http://schemas.openxmlformats.org/officeDocument/2006/relationships/webSettings" Target="webSettings.xml"/><Relationship Id="rId9" Type="http://schemas.openxmlformats.org/officeDocument/2006/relationships/hyperlink" Target="http://www.normattiva.it/uri-res/N2Ls?urn:nir:stato:legge:2002-08-01;166~art28!vi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04EC5996-B5B9-4C19-9BAD-3460CBA2753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2020-10-05T09:54:00Z</dcterms:created>
  <dcterms:modified xsi:type="dcterms:W3CDTF">2020-10-05T09:54:00Z</dcterms:modified>
</cp:coreProperties>
</file>