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8319" w14:textId="77777777" w:rsidR="00563F8D" w:rsidRP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  <w:lang w:eastAsia="it-IT"/>
        </w:rPr>
      </w:pPr>
      <w:r w:rsidRPr="00563F8D">
        <w:rPr>
          <w:rFonts w:ascii="Times New Roman" w:eastAsia="Times New Roman" w:hAnsi="Times New Roman" w:cs="Times New Roman"/>
          <w:b/>
          <w:color w:val="19191A"/>
          <w:sz w:val="24"/>
          <w:szCs w:val="24"/>
          <w:lang w:eastAsia="it-IT"/>
        </w:rPr>
        <w:t xml:space="preserve">REGOLAMENTO SUL CANONE DI CONCESSIONE PER L'OCCUPAZIONE DELLE AREE E DEGLI SPAZI APPARTENENTI AL DEMANIO O AL PATRIMONIO INDISPONIBILE, DESTINATI A MERCATI REALIZZATI ANCHE IN STRUTTURE ATTREZZATE </w:t>
      </w:r>
    </w:p>
    <w:p w14:paraId="626A4C3E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22FBD186" w14:textId="77777777" w:rsidR="00563F8D" w:rsidRPr="00F940BB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1</w:t>
      </w:r>
    </w:p>
    <w:p w14:paraId="31A1C3D8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presente regolamento è relativo a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 canone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 concessione per l'occupazione delle aree e degli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spazi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appartenenti al demanio o al patrimonio indisponibile, destinati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mercati realizzati anche in strutture attrezzate.</w:t>
      </w:r>
      <w:r w:rsidR="002D6B6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Il rilascio delle concessioni e degli atti autorizzativi per la partecipazione a mercati e fieri è rimesso allo specifico regolamento comunale ed al quadro normativo vigente.</w:t>
      </w:r>
    </w:p>
    <w:p w14:paraId="25E2F7DB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0F4B63DA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2 (</w:t>
      </w:r>
      <w:r>
        <w:rPr>
          <w:rFonts w:ascii="Times New Roman" w:eastAsia="Times New Roman" w:hAnsi="Times New Roman" w:cs="Times New Roman"/>
          <w:i/>
          <w:color w:val="19191A"/>
          <w:sz w:val="24"/>
          <w:szCs w:val="24"/>
          <w:lang w:eastAsia="it-IT"/>
        </w:rPr>
        <w:t>solo per i comuni con popolazione superiore a 10.000 abitanti)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5A426D1F" w14:textId="7049CCAF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dell'applicazione del canone, si comprendono nelle aree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comunali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anche i tratti di strada situati all'interno di centri abitati, di cui </w:t>
      </w:r>
      <w:hyperlink r:id="rId8" w:history="1"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all'articolo 2,</w:t>
        </w:r>
        <w:r w:rsidR="00932DD4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comma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7, del codice della strada, di cui al decreto legislativo 30 aprile</w:t>
        </w:r>
        <w:r w:rsidR="00932DD4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1992, n. 285</w:t>
        </w:r>
      </w:hyperlink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</w:t>
      </w:r>
    </w:p>
    <w:p w14:paraId="416130AD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489544B3" w14:textId="77777777" w:rsidR="00932DD4" w:rsidRPr="00F940BB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3</w:t>
      </w:r>
    </w:p>
    <w:p w14:paraId="2179576D" w14:textId="77777777" w:rsidR="00932DD4" w:rsidRDefault="00563F8D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canone di cui al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l’art, 1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si applica in deroga alle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disposizioni concernenti 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patrimoniale di concessione, autorizzazione o esposizione pubblicitaria.</w:t>
      </w:r>
    </w:p>
    <w:p w14:paraId="471BC69D" w14:textId="77777777" w:rsidR="00932DD4" w:rsidRDefault="00932DD4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0F9F62F5" w14:textId="77777777" w:rsidR="00932DD4" w:rsidRPr="00F940BB" w:rsidRDefault="00932DD4" w:rsidP="00932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4</w:t>
      </w:r>
    </w:p>
    <w:p w14:paraId="70A41663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dovuto 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questo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omune dal titolare dell'atto di concessione o,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in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mancanza, dall'occupante di fatto, anche abusivo, in proporzione alla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superficie risultante dall'atto di concessione o, in mancanza, alla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superficie effettivamente occupata. </w:t>
      </w:r>
    </w:p>
    <w:p w14:paraId="61FBB572" w14:textId="77777777" w:rsidR="00932DD4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106CBC65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5</w:t>
      </w:r>
    </w:p>
    <w:p w14:paraId="36842A56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Il canone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determinato in base alla durata, alla tipologia,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alla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superficie dell'occupazione espressa in metri quadrati e alla zona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del territorio in cui viene effettuata. </w:t>
      </w:r>
      <w:r w:rsidR="002D6B6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 dell’applicazione del canone, le aree comunali e le strade sono classificate in categorie, in base alla loro importanza strategica per la vendita, determinata in base alla centralità, all’intensità abitativa, alle rilevanza ai fini turistici.</w:t>
      </w:r>
    </w:p>
    <w:p w14:paraId="0758EF33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79DD35B7" w14:textId="77777777" w:rsidR="00932DD4" w:rsidRDefault="00932DD4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Art. 6</w:t>
      </w:r>
    </w:p>
    <w:p w14:paraId="3662A48B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tariffa di base annuale per le occupazioni che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protraggono per l'intero anno solare </w:t>
      </w:r>
      <w:r w:rsidR="00932DD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pari ad € ___________ </w:t>
      </w:r>
      <w:r w:rsidR="00BD3872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1"/>
      </w:r>
      <w:r w:rsidR="00215B6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alla quale sarà applicata un aumento del ___ %</w:t>
      </w:r>
    </w:p>
    <w:p w14:paraId="014F341A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568E877C" w14:textId="77777777" w:rsidR="00563F8D" w:rsidRPr="00F940BB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7 </w:t>
      </w:r>
    </w:p>
    <w:p w14:paraId="34F0892C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tariffa di base giornaliera per le occupazioni che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protraggono per un periodo inferiore all'anno solare </w:t>
      </w:r>
      <w:r w:rsidR="00BD387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 pari ad € __________</w:t>
      </w:r>
      <w:r w:rsidR="00BD3872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2"/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215B6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alla quale sarà applicata un aumento del ___ %</w:t>
      </w:r>
      <w:r w:rsidR="00215B64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3"/>
      </w:r>
    </w:p>
    <w:p w14:paraId="0ACB3C39" w14:textId="77777777" w:rsidR="00BD3872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31D20504" w14:textId="77777777" w:rsidR="00563F8D" w:rsidRPr="00F940BB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8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611727AB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e tariffe di cui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al precedente articolo,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saranno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frazionate per ore, fino a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un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massimo di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nove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in relazione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all'orario effettivo, in ragione della superficie occupata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.</w:t>
      </w:r>
    </w:p>
    <w:p w14:paraId="5059B452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C678888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9 </w:t>
      </w:r>
    </w:p>
    <w:p w14:paraId="4AED7B9C" w14:textId="77777777" w:rsidR="00BD3872" w:rsidRDefault="00BD3872" w:rsidP="00BD3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Al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canone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di concessione per l'occupazione delle aree e degli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spazi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appartenenti al demanio o al patrimonio indisponibile, destinati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mercati realizzati anche in strutture attrezzate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verranno applicate le seguenti riduzioni</w:t>
      </w:r>
      <w:r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4"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:</w:t>
      </w:r>
    </w:p>
    <w:p w14:paraId="13ABDDFA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436F6C2E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2495E892" w14:textId="77777777" w:rsidR="00BD3872" w:rsidRDefault="00BD3872" w:rsidP="00BD3872">
      <w:pPr>
        <w:pStyle w:val="Paragrafoelenc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</w:t>
      </w:r>
    </w:p>
    <w:p w14:paraId="2607E3EF" w14:textId="77777777" w:rsidR="00BD3872" w:rsidRPr="00BD3872" w:rsidRDefault="00BD3872" w:rsidP="00BD3872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….</w:t>
      </w:r>
    </w:p>
    <w:p w14:paraId="17C018D3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3F8517B1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10</w:t>
      </w:r>
    </w:p>
    <w:p w14:paraId="6FEAAE40" w14:textId="77777777" w:rsidR="00BD3872" w:rsidRDefault="00BD3872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92BBBFF" w14:textId="77777777" w:rsidR="00471B50" w:rsidRPr="00F940BB" w:rsidRDefault="00563F8D" w:rsidP="00471B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Per le occupazioni nei mercati che si svolgono 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con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carattere ricorrente e con cadenza settimanale 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è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applicata una</w:t>
      </w:r>
      <w:r w:rsidR="00125FB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riduzione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del ____</w:t>
      </w:r>
      <w:r w:rsidR="00471B50">
        <w:rPr>
          <w:rStyle w:val="Rimandonotaapidipagina"/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footnoteReference w:id="5"/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per cento sul canone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complessivamente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determinato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.</w:t>
      </w:r>
    </w:p>
    <w:p w14:paraId="3DD7EB19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1F62E02C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Art.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11</w:t>
      </w:r>
    </w:p>
    <w:p w14:paraId="2F3EB367" w14:textId="77777777" w:rsidR="00E055CD" w:rsidRPr="00F940BB" w:rsidRDefault="00E055C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37551D5" w14:textId="1D62ACD9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Gli importi dovuti sono riscossi utilizzando unicamente 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la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piattaforma di cui </w:t>
      </w:r>
      <w:hyperlink r:id="rId9" w:history="1"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all'articolo 5 del codice di cui al decreto</w:t>
        </w:r>
        <w:r w:rsidR="00471B50"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FC45B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legislativo 7 marzo 2005, n. 82</w:t>
        </w:r>
      </w:hyperlink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o le altre modalit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previste dal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medesimo codice. </w:t>
      </w:r>
    </w:p>
    <w:p w14:paraId="16D122EF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7035FA65" w14:textId="77777777" w:rsidR="00471B50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Art</w:t>
      </w:r>
      <w:r w:rsidR="00563F8D"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</w:t>
      </w:r>
      <w:r w:rsidR="00E055CD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12</w:t>
      </w:r>
    </w:p>
    <w:p w14:paraId="61D3F125" w14:textId="77777777" w:rsidR="00E055CD" w:rsidRDefault="00E055C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AD70D68" w14:textId="77777777" w:rsidR="00563F8D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fini del calcolo dell'indennit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e delle sanzioni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amministrative, si applica il comma 821, lettere g) e h), in quanto</w:t>
      </w:r>
      <w:r w:rsidR="00471B5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compatibile. </w:t>
      </w:r>
    </w:p>
    <w:p w14:paraId="472A1703" w14:textId="77777777" w:rsidR="00471B50" w:rsidRPr="00F940BB" w:rsidRDefault="00471B50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34C1ABD3" w14:textId="77777777" w:rsidR="00563F8D" w:rsidRPr="00F940BB" w:rsidRDefault="00563F8D" w:rsidP="00563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F940B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sectPr w:rsidR="00563F8D" w:rsidRPr="00F940B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CB8F4" w14:textId="77777777" w:rsidR="0032101A" w:rsidRDefault="0032101A" w:rsidP="00BD3872">
      <w:pPr>
        <w:spacing w:after="0" w:line="240" w:lineRule="auto"/>
      </w:pPr>
      <w:r>
        <w:separator/>
      </w:r>
    </w:p>
  </w:endnote>
  <w:endnote w:type="continuationSeparator" w:id="0">
    <w:p w14:paraId="4655AE67" w14:textId="77777777" w:rsidR="0032101A" w:rsidRDefault="0032101A" w:rsidP="00B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1932" w14:textId="77777777" w:rsidR="0032101A" w:rsidRDefault="0032101A" w:rsidP="00BD3872">
      <w:pPr>
        <w:spacing w:after="0" w:line="240" w:lineRule="auto"/>
      </w:pPr>
      <w:r>
        <w:separator/>
      </w:r>
    </w:p>
  </w:footnote>
  <w:footnote w:type="continuationSeparator" w:id="0">
    <w:p w14:paraId="08A74575" w14:textId="77777777" w:rsidR="0032101A" w:rsidRDefault="0032101A" w:rsidP="00BD3872">
      <w:pPr>
        <w:spacing w:after="0" w:line="240" w:lineRule="auto"/>
      </w:pPr>
      <w:r>
        <w:continuationSeparator/>
      </w:r>
    </w:p>
  </w:footnote>
  <w:footnote w:id="1">
    <w:p w14:paraId="203629C6" w14:textId="77777777" w:rsidR="00BD3872" w:rsidRDefault="00BD3872" w:rsidP="00BD387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Comuni con oltre 500.000 abitanti: € 70,00; Comuni con oltre 100.000 fino a 500.000 abitanti: € 60,00: Comuni con oltre 30.000 fino a 100.000 abitanti: € 50,00; Comuni con oltre 10.000 fino a 30.000 abitanti: € 40,00; Comuni fino a 10.000 abitanti: € 30,00</w:t>
      </w:r>
    </w:p>
  </w:footnote>
  <w:footnote w:id="2">
    <w:p w14:paraId="58ED673F" w14:textId="77777777" w:rsidR="00BD3872" w:rsidRDefault="00BD3872" w:rsidP="00215B6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Comuni con oltre 500.000 abitanti: € 2,00; Comuni con oltre 100.000 fino a 500.000 abitanti: € 1,30: Comuni con oltre 30.000 fino a 100.000 abitanti: € 1,20; Comuni con oltre 10.000 fino a 30.000 abitanti: € 0,70; Comuni fino a 10.000 abitanti: € 0,60</w:t>
      </w:r>
    </w:p>
  </w:footnote>
  <w:footnote w:id="3">
    <w:p w14:paraId="269EBF52" w14:textId="77777777" w:rsidR="00215B64" w:rsidRPr="00215B64" w:rsidRDefault="00215B64" w:rsidP="00215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215B64">
        <w:rPr>
          <w:sz w:val="20"/>
          <w:szCs w:val="20"/>
        </w:rPr>
        <w:t xml:space="preserve">Il comune potrà applicare esenzioni e aumenti nella misura massima del 25 per cento delle tariffe. </w:t>
      </w:r>
    </w:p>
    <w:p w14:paraId="331E61B1" w14:textId="77777777" w:rsidR="00215B64" w:rsidRDefault="00215B64">
      <w:pPr>
        <w:pStyle w:val="Testonotaapidipagina"/>
      </w:pPr>
      <w:r>
        <w:t xml:space="preserve"> </w:t>
      </w:r>
    </w:p>
  </w:footnote>
  <w:footnote w:id="4">
    <w:p w14:paraId="2F967FEB" w14:textId="77777777" w:rsidR="00BD3872" w:rsidRDefault="00BD3872">
      <w:pPr>
        <w:pStyle w:val="Testonotaapidipagina"/>
      </w:pPr>
      <w:r>
        <w:rPr>
          <w:rStyle w:val="Rimandonotaapidipagina"/>
        </w:rPr>
        <w:footnoteRef/>
      </w:r>
      <w:r>
        <w:t xml:space="preserve"> Fino all’azzeramento del canone</w:t>
      </w:r>
    </w:p>
  </w:footnote>
  <w:footnote w:id="5">
    <w:p w14:paraId="3BB63230" w14:textId="77777777" w:rsidR="00471B50" w:rsidRDefault="00471B50">
      <w:pPr>
        <w:pStyle w:val="Testonotaapidipagina"/>
      </w:pPr>
      <w:r>
        <w:rPr>
          <w:rStyle w:val="Rimandonotaapidipagina"/>
        </w:rPr>
        <w:footnoteRef/>
      </w:r>
      <w:r>
        <w:t xml:space="preserve"> Dal 30% al 40%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0FD" w14:textId="33E365EC" w:rsidR="00FC45B4" w:rsidRDefault="00FC45B4" w:rsidP="00FC45B4">
    <w:pPr>
      <w:pStyle w:val="Intestazione"/>
      <w:jc w:val="center"/>
    </w:pPr>
    <w:r w:rsidRPr="006C3FC8">
      <w:rPr>
        <w:noProof/>
      </w:rPr>
      <w:drawing>
        <wp:inline distT="0" distB="0" distL="0" distR="0" wp14:anchorId="5F18A986" wp14:editId="502C65CD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FAB94" w14:textId="77777777" w:rsidR="00FC45B4" w:rsidRDefault="00FC45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D2E5C"/>
    <w:multiLevelType w:val="hybridMultilevel"/>
    <w:tmpl w:val="66AA0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8D"/>
    <w:rsid w:val="000210CF"/>
    <w:rsid w:val="00125FB1"/>
    <w:rsid w:val="0017567B"/>
    <w:rsid w:val="00215B64"/>
    <w:rsid w:val="002D6B60"/>
    <w:rsid w:val="0032101A"/>
    <w:rsid w:val="00471B50"/>
    <w:rsid w:val="00563F8D"/>
    <w:rsid w:val="008D5F12"/>
    <w:rsid w:val="00932DD4"/>
    <w:rsid w:val="00A3269F"/>
    <w:rsid w:val="00B717E4"/>
    <w:rsid w:val="00BD3872"/>
    <w:rsid w:val="00E055CD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B2F"/>
  <w15:chartTrackingRefBased/>
  <w15:docId w15:val="{9ED02C40-B4E6-48F3-8390-D7C3FAA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8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8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8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D3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4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5B4"/>
  </w:style>
  <w:style w:type="paragraph" w:styleId="Pidipagina">
    <w:name w:val="footer"/>
    <w:basedOn w:val="Normale"/>
    <w:link w:val="PidipaginaCarattere"/>
    <w:uiPriority w:val="99"/>
    <w:unhideWhenUsed/>
    <w:rsid w:val="00FC4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5B4"/>
  </w:style>
  <w:style w:type="character" w:styleId="Collegamentoipertestuale">
    <w:name w:val="Hyperlink"/>
    <w:basedOn w:val="Carpredefinitoparagrafo"/>
    <w:uiPriority w:val="99"/>
    <w:unhideWhenUsed/>
    <w:rsid w:val="00FC45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2-04-30;285~art2!v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5-03-07;82~art5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6927-5A3A-4C55-BDA8-CC568E9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2021-01-05T10:16:00Z</dcterms:created>
  <dcterms:modified xsi:type="dcterms:W3CDTF">2021-01-05T10:16:00Z</dcterms:modified>
</cp:coreProperties>
</file>