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64D46FFD" w:rsidR="00D86433" w:rsidRPr="00196ACB" w:rsidRDefault="00CE5B36" w:rsidP="00662C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ACB"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 w:rsidR="00662C53" w:rsidRPr="00196ACB">
        <w:rPr>
          <w:rFonts w:ascii="Arial" w:hAnsi="Arial" w:cs="Arial"/>
          <w:b/>
          <w:bCs/>
          <w:sz w:val="24"/>
          <w:szCs w:val="24"/>
        </w:rPr>
        <w:t>di sviluppo di processi di reingegnerizzazione tali da garantire l</w:t>
      </w:r>
      <w:r w:rsidR="00EF6431" w:rsidRPr="00196ACB">
        <w:rPr>
          <w:rFonts w:ascii="Arial" w:hAnsi="Arial" w:cs="Arial"/>
          <w:b/>
          <w:bCs/>
          <w:sz w:val="24"/>
          <w:szCs w:val="24"/>
        </w:rPr>
        <w:t>’</w:t>
      </w:r>
      <w:r w:rsidR="00662C53" w:rsidRPr="00196ACB">
        <w:rPr>
          <w:rFonts w:ascii="Arial" w:hAnsi="Arial" w:cs="Arial"/>
          <w:b/>
          <w:bCs/>
          <w:sz w:val="24"/>
          <w:szCs w:val="24"/>
        </w:rPr>
        <w:t>integrazione informatica con le soluzioni gestionali in uso presso il Comune e la piena rispondenza alle specifiche tecnico-operative previste per l</w:t>
      </w:r>
      <w:r w:rsidR="00EF6431" w:rsidRPr="00196ACB">
        <w:rPr>
          <w:rFonts w:ascii="Arial" w:hAnsi="Arial" w:cs="Arial"/>
          <w:b/>
          <w:bCs/>
          <w:sz w:val="24"/>
          <w:szCs w:val="24"/>
        </w:rPr>
        <w:t>’</w:t>
      </w:r>
      <w:r w:rsidR="00662C53" w:rsidRPr="00196ACB">
        <w:rPr>
          <w:rFonts w:ascii="Arial" w:hAnsi="Arial" w:cs="Arial"/>
          <w:b/>
          <w:bCs/>
          <w:sz w:val="24"/>
          <w:szCs w:val="24"/>
        </w:rPr>
        <w:t>integrazione con la PDND</w:t>
      </w:r>
      <w:r w:rsidR="00BF794F">
        <w:rPr>
          <w:rFonts w:ascii="Arial" w:hAnsi="Arial" w:cs="Arial"/>
          <w:b/>
          <w:bCs/>
          <w:sz w:val="24"/>
          <w:szCs w:val="24"/>
        </w:rPr>
        <w:t xml:space="preserve"> – Avviso Misura 1.3.1</w:t>
      </w:r>
      <w:r w:rsidR="00BA6290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196ACB" w:rsidRDefault="00CE5B36" w:rsidP="00CE5B36">
      <w:pPr>
        <w:jc w:val="center"/>
        <w:rPr>
          <w:rFonts w:ascii="Arial" w:hAnsi="Arial" w:cs="Arial"/>
        </w:rPr>
      </w:pPr>
      <w:r w:rsidRPr="00196ACB">
        <w:rPr>
          <w:rFonts w:ascii="Arial" w:hAnsi="Arial" w:cs="Arial"/>
        </w:rPr>
        <w:t>IL RESPONSABILE DEL SERVIZIO</w:t>
      </w:r>
    </w:p>
    <w:p w14:paraId="482D4150" w14:textId="77777777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Visti</w:t>
      </w:r>
    </w:p>
    <w:p w14:paraId="0B2F8031" w14:textId="3A874084" w:rsidR="00CE5B36" w:rsidRPr="00196ACB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decreto legislativo 18 agosto 2000, n. 267 (</w:t>
      </w:r>
      <w:r w:rsidRPr="00196ACB">
        <w:rPr>
          <w:rFonts w:ascii="Arial" w:hAnsi="Arial" w:cs="Arial"/>
          <w:bCs/>
          <w:i/>
          <w:iCs/>
        </w:rPr>
        <w:t>Testo unico delle leggi sull</w:t>
      </w:r>
      <w:r w:rsidR="00EF6431" w:rsidRPr="00196ACB">
        <w:rPr>
          <w:rFonts w:ascii="Arial" w:hAnsi="Arial" w:cs="Arial"/>
          <w:bCs/>
          <w:i/>
          <w:iCs/>
        </w:rPr>
        <w:t>’</w:t>
      </w:r>
      <w:r w:rsidRPr="00196ACB">
        <w:rPr>
          <w:rFonts w:ascii="Arial" w:hAnsi="Arial" w:cs="Arial"/>
          <w:bCs/>
          <w:i/>
          <w:iCs/>
        </w:rPr>
        <w:t>ordinamento degli enti locali</w:t>
      </w:r>
      <w:r w:rsidRPr="00196ACB">
        <w:rPr>
          <w:rFonts w:ascii="Arial" w:hAnsi="Arial" w:cs="Arial"/>
          <w:bCs/>
        </w:rPr>
        <w:t>) e il decreto legislativo 23 giugno 2011, n. 118 (</w:t>
      </w:r>
      <w:r w:rsidRPr="00196ACB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196ACB">
        <w:rPr>
          <w:rFonts w:ascii="Arial" w:hAnsi="Arial" w:cs="Arial"/>
          <w:bCs/>
        </w:rPr>
        <w:t>);</w:t>
      </w:r>
    </w:p>
    <w:p w14:paraId="3855A162" w14:textId="52819A11" w:rsidR="00CE5B36" w:rsidRPr="00196ACB" w:rsidRDefault="009302C4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B3D4E">
        <w:rPr>
          <w:rFonts w:ascii="Arial" w:hAnsi="Arial" w:cs="Arial"/>
          <w:bCs/>
        </w:rPr>
        <w:t>il decreto legislativo 31 marzo 2023, n. 36 (</w:t>
      </w:r>
      <w:r w:rsidRPr="00E26DC0">
        <w:rPr>
          <w:rFonts w:ascii="Arial" w:hAnsi="Arial" w:cs="Arial"/>
          <w:bCs/>
          <w:i/>
          <w:iCs/>
        </w:rPr>
        <w:t>Codice dei contratti pubblici in attuazione dell’articolo 1 della legge 21 giugno 2022, n. 78, recante delega al Governo in materia di contratti pubblici</w:t>
      </w:r>
      <w:r w:rsidRPr="00AB3D4E">
        <w:rPr>
          <w:rFonts w:ascii="Arial" w:hAnsi="Arial" w:cs="Arial"/>
          <w:bCs/>
        </w:rPr>
        <w:t>)</w:t>
      </w:r>
      <w:r w:rsidR="00CE5B36" w:rsidRPr="00196ACB">
        <w:rPr>
          <w:rFonts w:ascii="Arial" w:hAnsi="Arial" w:cs="Arial"/>
          <w:bCs/>
        </w:rPr>
        <w:t>;</w:t>
      </w:r>
    </w:p>
    <w:p w14:paraId="24E7205A" w14:textId="5B09C9AD" w:rsidR="00C44858" w:rsidRPr="00196ACB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decreto legislativo 7 marzo 2005, n. 82 (</w:t>
      </w:r>
      <w:r w:rsidRPr="00196ACB">
        <w:rPr>
          <w:rFonts w:ascii="Arial" w:hAnsi="Arial" w:cs="Arial"/>
          <w:bCs/>
          <w:i/>
          <w:iCs/>
        </w:rPr>
        <w:t>Codice dell</w:t>
      </w:r>
      <w:r w:rsidR="00EF6431" w:rsidRPr="00196ACB">
        <w:rPr>
          <w:rFonts w:ascii="Arial" w:hAnsi="Arial" w:cs="Arial"/>
          <w:bCs/>
          <w:i/>
          <w:iCs/>
        </w:rPr>
        <w:t>’</w:t>
      </w:r>
      <w:r w:rsidRPr="00196ACB">
        <w:rPr>
          <w:rFonts w:ascii="Arial" w:hAnsi="Arial" w:cs="Arial"/>
          <w:bCs/>
          <w:i/>
          <w:iCs/>
        </w:rPr>
        <w:t>amministrazione digitale</w:t>
      </w:r>
      <w:r w:rsidRPr="00196ACB">
        <w:rPr>
          <w:rFonts w:ascii="Arial" w:hAnsi="Arial" w:cs="Arial"/>
          <w:bCs/>
        </w:rPr>
        <w:t>);</w:t>
      </w:r>
    </w:p>
    <w:p w14:paraId="7FD52EFF" w14:textId="22CBC138" w:rsidR="001E5962" w:rsidRPr="00196ACB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regolamento 12 febbraio 2021, n. 2021/241/UE (</w:t>
      </w:r>
      <w:r w:rsidRPr="00196ACB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196ACB">
        <w:rPr>
          <w:rFonts w:ascii="Arial" w:hAnsi="Arial" w:cs="Arial"/>
          <w:bCs/>
        </w:rPr>
        <w:t>);</w:t>
      </w:r>
    </w:p>
    <w:p w14:paraId="481CEE50" w14:textId="77777777" w:rsidR="00CE5B36" w:rsidRPr="00196ACB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la legge 23 dicembre 1999, n. 488 (</w:t>
      </w:r>
      <w:r w:rsidRPr="00196ACB">
        <w:rPr>
          <w:rFonts w:ascii="Arial" w:hAnsi="Arial" w:cs="Arial"/>
          <w:bCs/>
          <w:i/>
          <w:iCs/>
        </w:rPr>
        <w:t>Legge finanziaria 2000</w:t>
      </w:r>
      <w:r w:rsidRPr="00196ACB">
        <w:rPr>
          <w:rFonts w:ascii="Arial" w:hAnsi="Arial" w:cs="Arial"/>
          <w:bCs/>
        </w:rPr>
        <w:t>) e la legge 27 dicembre 2006, n. 296 (</w:t>
      </w:r>
      <w:r w:rsidRPr="00196ACB">
        <w:rPr>
          <w:rFonts w:ascii="Arial" w:hAnsi="Arial" w:cs="Arial"/>
          <w:bCs/>
          <w:i/>
          <w:iCs/>
        </w:rPr>
        <w:t>Legge finanziaria 2007</w:t>
      </w:r>
      <w:r w:rsidRPr="00196ACB">
        <w:rPr>
          <w:rFonts w:ascii="Arial" w:hAnsi="Arial" w:cs="Arial"/>
          <w:bCs/>
        </w:rPr>
        <w:t>);</w:t>
      </w:r>
    </w:p>
    <w:p w14:paraId="18EF585E" w14:textId="7D0601B0" w:rsidR="00CE5B36" w:rsidRPr="00196ACB" w:rsidRDefault="00BC43A3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CE5B36" w:rsidRPr="00196ACB">
        <w:rPr>
          <w:rFonts w:ascii="Arial" w:hAnsi="Arial" w:cs="Arial"/>
          <w:bCs/>
        </w:rPr>
        <w:t>legge 13 agosto 2010, n. 136 (</w:t>
      </w:r>
      <w:r w:rsidR="00CE5B36" w:rsidRPr="00196ACB"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 w:rsidR="00CE5B36" w:rsidRPr="00196ACB">
        <w:rPr>
          <w:rFonts w:ascii="Arial" w:hAnsi="Arial" w:cs="Arial"/>
          <w:bCs/>
        </w:rPr>
        <w:t>);</w:t>
      </w:r>
    </w:p>
    <w:p w14:paraId="311DD7CE" w14:textId="688644A3" w:rsidR="00CE5B36" w:rsidRPr="00196ACB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decreto-legge 16 luglio 2020, n. 76 (</w:t>
      </w:r>
      <w:r w:rsidRPr="00196ACB">
        <w:rPr>
          <w:rFonts w:ascii="Arial" w:hAnsi="Arial" w:cs="Arial"/>
          <w:bCs/>
          <w:i/>
          <w:iCs/>
        </w:rPr>
        <w:t>Misure urgenti per la semplificazione e l</w:t>
      </w:r>
      <w:r w:rsidR="00EF6431" w:rsidRPr="00196ACB">
        <w:rPr>
          <w:rFonts w:ascii="Arial" w:hAnsi="Arial" w:cs="Arial"/>
          <w:bCs/>
          <w:i/>
          <w:iCs/>
        </w:rPr>
        <w:t>’</w:t>
      </w:r>
      <w:r w:rsidRPr="00196ACB">
        <w:rPr>
          <w:rFonts w:ascii="Arial" w:hAnsi="Arial" w:cs="Arial"/>
          <w:bCs/>
          <w:i/>
          <w:iCs/>
        </w:rPr>
        <w:t>innovazione digitale</w:t>
      </w:r>
      <w:r w:rsidRPr="00196ACB">
        <w:rPr>
          <w:rFonts w:ascii="Arial" w:hAnsi="Arial" w:cs="Arial"/>
          <w:bCs/>
        </w:rPr>
        <w:t>) convertito in legge, con modificazioni, dalla legge 11 settembre 2020, n. 120;</w:t>
      </w:r>
    </w:p>
    <w:p w14:paraId="60ECC284" w14:textId="77777777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Visti:</w:t>
      </w:r>
    </w:p>
    <w:p w14:paraId="75EF2322" w14:textId="3882A511" w:rsidR="00CE5B36" w:rsidRPr="00196A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4C98989E" w:rsidR="00CE5B36" w:rsidRPr="00196A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Documento unico di programmazione (DUP) 202</w:t>
      </w:r>
      <w:r w:rsidR="009302C4">
        <w:rPr>
          <w:rFonts w:ascii="Arial" w:hAnsi="Arial" w:cs="Arial"/>
          <w:bCs/>
        </w:rPr>
        <w:t>3</w:t>
      </w:r>
      <w:r w:rsidRPr="00196ACB">
        <w:rPr>
          <w:rFonts w:ascii="Arial" w:hAnsi="Arial" w:cs="Arial"/>
          <w:bCs/>
        </w:rPr>
        <w:t>-202</w:t>
      </w:r>
      <w:r w:rsidR="009302C4">
        <w:rPr>
          <w:rFonts w:ascii="Arial" w:hAnsi="Arial" w:cs="Arial"/>
          <w:bCs/>
        </w:rPr>
        <w:t>5</w:t>
      </w:r>
      <w:r w:rsidRPr="00196ACB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70F24B96" w:rsidR="00CE5B36" w:rsidRPr="00196A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lastRenderedPageBreak/>
        <w:t>il Bilancio di previsione 202</w:t>
      </w:r>
      <w:r w:rsidR="009302C4">
        <w:rPr>
          <w:rFonts w:ascii="Arial" w:hAnsi="Arial" w:cs="Arial"/>
          <w:bCs/>
        </w:rPr>
        <w:t>3</w:t>
      </w:r>
      <w:r w:rsidRPr="00196ACB">
        <w:rPr>
          <w:rFonts w:ascii="Arial" w:hAnsi="Arial" w:cs="Arial"/>
          <w:bCs/>
        </w:rPr>
        <w:t>-202</w:t>
      </w:r>
      <w:r w:rsidR="009302C4">
        <w:rPr>
          <w:rFonts w:ascii="Arial" w:hAnsi="Arial" w:cs="Arial"/>
          <w:bCs/>
        </w:rPr>
        <w:t>5</w:t>
      </w:r>
      <w:r w:rsidRPr="00196ACB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44E301B1" w:rsidR="00CE5B36" w:rsidRPr="00196A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Piano esecutivo di gestione (PEG) 202</w:t>
      </w:r>
      <w:r w:rsidR="009302C4">
        <w:rPr>
          <w:rFonts w:ascii="Arial" w:hAnsi="Arial" w:cs="Arial"/>
          <w:bCs/>
        </w:rPr>
        <w:t>3</w:t>
      </w:r>
      <w:r w:rsidRPr="00196ACB">
        <w:rPr>
          <w:rFonts w:ascii="Arial" w:hAnsi="Arial" w:cs="Arial"/>
          <w:bCs/>
        </w:rPr>
        <w:t>-202</w:t>
      </w:r>
      <w:r w:rsidR="009302C4">
        <w:rPr>
          <w:rFonts w:ascii="Arial" w:hAnsi="Arial" w:cs="Arial"/>
          <w:bCs/>
        </w:rPr>
        <w:t>5</w:t>
      </w:r>
      <w:r w:rsidRPr="00196ACB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196ACB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Premesso</w:t>
      </w:r>
      <w:r w:rsidR="00C44858" w:rsidRPr="00196ACB">
        <w:rPr>
          <w:rFonts w:ascii="Arial" w:hAnsi="Arial" w:cs="Arial"/>
          <w:bCs/>
        </w:rPr>
        <w:t xml:space="preserve"> che</w:t>
      </w:r>
      <w:r w:rsidR="0049148F" w:rsidRPr="00196ACB">
        <w:rPr>
          <w:rFonts w:ascii="Arial" w:hAnsi="Arial" w:cs="Arial"/>
          <w:bCs/>
        </w:rPr>
        <w:t>:</w:t>
      </w:r>
    </w:p>
    <w:p w14:paraId="0B3BBABA" w14:textId="6673B900" w:rsidR="0049148F" w:rsidRPr="00196ACB" w:rsidRDefault="009129F3" w:rsidP="009129F3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la Piattaforma Digitale Nazionale Dati (PDND) è lo strumento definito all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articolo 50-ter, comma 2, del d.lgs. 82/2005 di cui gli enti pubblici si avvalgono al fine di favorire la conoscenza e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utilizzo del patrimonio informativo detenuto per finalità istituzionali nelle banche dati a loro riferibili nonché la condivisione dei dati con i soggetti che hanno diritto di accedervi in attuazione dell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articolo 50 del d.lgs. 82/2005 per la semplificazione degli adempimenti dei cittadini e delle imprese</w:t>
      </w:r>
      <w:r w:rsidR="00441627" w:rsidRPr="00196ACB">
        <w:rPr>
          <w:rFonts w:ascii="Arial" w:hAnsi="Arial" w:cs="Arial"/>
          <w:bCs/>
        </w:rPr>
        <w:t>;</w:t>
      </w:r>
    </w:p>
    <w:p w14:paraId="163A1B79" w14:textId="13508429" w:rsidR="00EB6ED7" w:rsidRPr="00196ACB" w:rsidRDefault="009129F3" w:rsidP="009129F3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la PDND favorisce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interoperabilità dei sistemi informativi e delle basi di dati delle Pubbliche Amministrazioni e dei gestori di servizi pubblici. Il livello di interoperabilità proposto dalla PDND è attuabile mediante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accreditamento,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identificazione e la gestione dei livelli di autorizzazione dei soggetti abilitati ad operare sulla stessa, nonché la raccolta e la conservazione delle informazioni relative agli accessi e alle transazioni effettuate per il suo tramite;</w:t>
      </w:r>
    </w:p>
    <w:p w14:paraId="5A56D067" w14:textId="31FE7549" w:rsidR="009129F3" w:rsidRPr="00196ACB" w:rsidRDefault="009129F3" w:rsidP="001155DD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accesso e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 xml:space="preserve">utilizzo della PDND è </w:t>
      </w:r>
      <w:r w:rsidR="001155DD" w:rsidRPr="00196ACB">
        <w:rPr>
          <w:rFonts w:ascii="Arial" w:hAnsi="Arial" w:cs="Arial"/>
          <w:bCs/>
        </w:rPr>
        <w:t>effettuato tramite l</w:t>
      </w:r>
      <w:r w:rsidR="00EF6431" w:rsidRPr="00196ACB">
        <w:rPr>
          <w:rFonts w:ascii="Arial" w:hAnsi="Arial" w:cs="Arial"/>
          <w:bCs/>
        </w:rPr>
        <w:t>’</w:t>
      </w:r>
      <w:r w:rsidR="001155DD" w:rsidRPr="00196ACB">
        <w:rPr>
          <w:rFonts w:ascii="Arial" w:hAnsi="Arial" w:cs="Arial"/>
          <w:bCs/>
        </w:rPr>
        <w:t>implementazione delle API (definite come un insieme di procedure, funzionalità e/o operazioni disponibili al programmatore, di solito raggruppate a formare un insieme di strumenti specifici per l</w:t>
      </w:r>
      <w:r w:rsidR="00EF6431" w:rsidRPr="00196ACB">
        <w:rPr>
          <w:rFonts w:ascii="Arial" w:hAnsi="Arial" w:cs="Arial"/>
          <w:bCs/>
        </w:rPr>
        <w:t>’</w:t>
      </w:r>
      <w:r w:rsidR="001155DD" w:rsidRPr="00196ACB">
        <w:rPr>
          <w:rFonts w:ascii="Arial" w:hAnsi="Arial" w:cs="Arial"/>
          <w:bCs/>
        </w:rPr>
        <w:t>espletamento di un determinato compito);</w:t>
      </w:r>
    </w:p>
    <w:p w14:paraId="45A49AFA" w14:textId="1E0A8841" w:rsidR="00E12EDC" w:rsidRPr="00196ACB" w:rsidRDefault="00E12EDC" w:rsidP="001155DD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nel quadro del progetto di interoperabilità un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API è un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interfaccia applicativa che:</w:t>
      </w:r>
    </w:p>
    <w:p w14:paraId="6DA1CFF5" w14:textId="7F0F4C8D" w:rsidR="00E12EDC" w:rsidRPr="00196ACB" w:rsidRDefault="00E12EDC" w:rsidP="00E12EDC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è identificata nel Catalogo API dalla sua documentazione secondo gli standard previsti;</w:t>
      </w:r>
    </w:p>
    <w:p w14:paraId="54F6A9FD" w14:textId="042861AD" w:rsidR="00E12EDC" w:rsidRPr="00196ACB" w:rsidRDefault="00E12EDC" w:rsidP="00E12EDC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è identificata nel catalogo API dal riferimento del suo punto di erogazione principale;</w:t>
      </w:r>
    </w:p>
    <w:p w14:paraId="6C60E667" w14:textId="1B064067" w:rsidR="00E12EDC" w:rsidRPr="00196ACB" w:rsidRDefault="00E12EDC" w:rsidP="00E12EDC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rispetta le cornici di sicurezza indicate nelle linee guida Linee Guida Tecnologie e standard per assicurare la sicurezza dell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interoperabilità tramite API dei sistemi informatici;</w:t>
      </w:r>
    </w:p>
    <w:p w14:paraId="42FDBC5D" w14:textId="77777777" w:rsidR="00EB6ED7" w:rsidRPr="00196ACB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Preso atto che:</w:t>
      </w:r>
    </w:p>
    <w:p w14:paraId="39B9E400" w14:textId="130F94AE" w:rsidR="00EB6ED7" w:rsidRPr="00196ACB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 xml:space="preserve">il </w:t>
      </w:r>
      <w:r w:rsidR="001E5962" w:rsidRPr="00196ACB">
        <w:rPr>
          <w:rFonts w:ascii="Arial" w:hAnsi="Arial" w:cs="Arial"/>
          <w:bCs/>
        </w:rPr>
        <w:t>Ministero per l</w:t>
      </w:r>
      <w:r w:rsidR="00EF6431" w:rsidRPr="00196ACB">
        <w:rPr>
          <w:rFonts w:ascii="Arial" w:hAnsi="Arial" w:cs="Arial"/>
          <w:bCs/>
        </w:rPr>
        <w:t>’</w:t>
      </w:r>
      <w:r w:rsidR="001E5962" w:rsidRPr="00196ACB">
        <w:rPr>
          <w:rFonts w:ascii="Arial" w:hAnsi="Arial" w:cs="Arial"/>
          <w:bCs/>
        </w:rPr>
        <w:t>innovazione</w:t>
      </w:r>
      <w:r w:rsidR="00947C4E" w:rsidRPr="00196ACB">
        <w:rPr>
          <w:rFonts w:ascii="Arial" w:hAnsi="Arial" w:cs="Arial"/>
          <w:bCs/>
        </w:rPr>
        <w:t xml:space="preserve"> </w:t>
      </w:r>
      <w:r w:rsidR="001E5962" w:rsidRPr="00196ACB">
        <w:rPr>
          <w:rFonts w:ascii="Arial" w:hAnsi="Arial" w:cs="Arial"/>
          <w:bCs/>
        </w:rPr>
        <w:t xml:space="preserve">tecnologica e la transizione digitale (MITD) </w:t>
      </w:r>
      <w:r w:rsidRPr="00196ACB">
        <w:rPr>
          <w:rFonts w:ascii="Arial" w:hAnsi="Arial" w:cs="Arial"/>
          <w:bCs/>
        </w:rPr>
        <w:t xml:space="preserve">ha </w:t>
      </w:r>
      <w:r w:rsidR="001E5962" w:rsidRPr="00196ACB">
        <w:rPr>
          <w:rFonts w:ascii="Arial" w:hAnsi="Arial" w:cs="Arial"/>
          <w:bCs/>
        </w:rPr>
        <w:t xml:space="preserve">invitato i Comuni italiani a presentare </w:t>
      </w:r>
      <w:r w:rsidRPr="00196ACB">
        <w:rPr>
          <w:rFonts w:ascii="Arial" w:hAnsi="Arial" w:cs="Arial"/>
          <w:bCs/>
        </w:rPr>
        <w:t>domanda di partecipazione all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avviso pubblico del Piano nazionale di ripresa e resilienza – Missione 1 – Componente 1 – Investimento 1.</w:t>
      </w:r>
      <w:r w:rsidR="009129F3" w:rsidRPr="00196ACB">
        <w:rPr>
          <w:rFonts w:ascii="Arial" w:hAnsi="Arial" w:cs="Arial"/>
          <w:bCs/>
        </w:rPr>
        <w:t>3</w:t>
      </w:r>
      <w:r w:rsidRPr="00196ACB">
        <w:rPr>
          <w:rFonts w:ascii="Arial" w:hAnsi="Arial" w:cs="Arial"/>
          <w:bCs/>
        </w:rPr>
        <w:t xml:space="preserve"> “</w:t>
      </w:r>
      <w:r w:rsidR="009129F3" w:rsidRPr="00196ACB">
        <w:rPr>
          <w:rFonts w:ascii="Arial" w:hAnsi="Arial" w:cs="Arial"/>
          <w:bCs/>
        </w:rPr>
        <w:t>Dati e interoperabilità</w:t>
      </w:r>
      <w:r w:rsidRPr="00196ACB">
        <w:rPr>
          <w:rFonts w:ascii="Arial" w:hAnsi="Arial" w:cs="Arial"/>
          <w:bCs/>
        </w:rPr>
        <w:t xml:space="preserve">” </w:t>
      </w:r>
      <w:r w:rsidRPr="00196ACB">
        <w:rPr>
          <w:rFonts w:ascii="Arial" w:hAnsi="Arial" w:cs="Arial"/>
          <w:bCs/>
        </w:rPr>
        <w:lastRenderedPageBreak/>
        <w:t>– Misura 1.</w:t>
      </w:r>
      <w:r w:rsidR="009129F3" w:rsidRPr="00196ACB">
        <w:rPr>
          <w:rFonts w:ascii="Arial" w:hAnsi="Arial" w:cs="Arial"/>
          <w:bCs/>
        </w:rPr>
        <w:t>3</w:t>
      </w:r>
      <w:r w:rsidRPr="00196ACB">
        <w:rPr>
          <w:rFonts w:ascii="Arial" w:hAnsi="Arial" w:cs="Arial"/>
          <w:bCs/>
        </w:rPr>
        <w:t>.</w:t>
      </w:r>
      <w:r w:rsidR="009129F3" w:rsidRPr="00196ACB">
        <w:rPr>
          <w:rFonts w:ascii="Arial" w:hAnsi="Arial" w:cs="Arial"/>
          <w:bCs/>
        </w:rPr>
        <w:t>1</w:t>
      </w:r>
      <w:r w:rsidRPr="00196ACB">
        <w:rPr>
          <w:rFonts w:ascii="Arial" w:hAnsi="Arial" w:cs="Arial"/>
          <w:bCs/>
        </w:rPr>
        <w:t xml:space="preserve"> “</w:t>
      </w:r>
      <w:r w:rsidR="009129F3" w:rsidRPr="00196ACB">
        <w:rPr>
          <w:rFonts w:ascii="Arial" w:hAnsi="Arial" w:cs="Arial"/>
          <w:bCs/>
        </w:rPr>
        <w:t>Piattaforma digitale Nazionale Dati</w:t>
      </w:r>
      <w:r w:rsidRPr="00196ACB">
        <w:rPr>
          <w:rFonts w:ascii="Arial" w:hAnsi="Arial" w:cs="Arial"/>
          <w:bCs/>
        </w:rPr>
        <w:t>” Comuni finanziato dall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Unione Europea – NextGenerationEU;</w:t>
      </w:r>
    </w:p>
    <w:p w14:paraId="343FE389" w14:textId="1CF255AE" w:rsidR="00177954" w:rsidRPr="00196ACB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 xml:space="preserve">obiettivo </w:t>
      </w:r>
      <w:r w:rsidR="001E5962" w:rsidRPr="00196ACB">
        <w:rPr>
          <w:rFonts w:ascii="Arial" w:hAnsi="Arial" w:cs="Arial"/>
          <w:bCs/>
        </w:rPr>
        <w:t>previst</w:t>
      </w:r>
      <w:r w:rsidRPr="00196ACB">
        <w:rPr>
          <w:rFonts w:ascii="Arial" w:hAnsi="Arial" w:cs="Arial"/>
          <w:bCs/>
        </w:rPr>
        <w:t xml:space="preserve">o </w:t>
      </w:r>
      <w:r w:rsidR="001E5962" w:rsidRPr="00196ACB">
        <w:rPr>
          <w:rFonts w:ascii="Arial" w:hAnsi="Arial" w:cs="Arial"/>
          <w:bCs/>
        </w:rPr>
        <w:t>per la Mi</w:t>
      </w:r>
      <w:r w:rsidRPr="00196ACB">
        <w:rPr>
          <w:rFonts w:ascii="Arial" w:hAnsi="Arial" w:cs="Arial"/>
          <w:bCs/>
        </w:rPr>
        <w:t>sura 1.</w:t>
      </w:r>
      <w:r w:rsidR="009129F3" w:rsidRPr="00196ACB">
        <w:rPr>
          <w:rFonts w:ascii="Arial" w:hAnsi="Arial" w:cs="Arial"/>
          <w:bCs/>
        </w:rPr>
        <w:t>3</w:t>
      </w:r>
      <w:r w:rsidRPr="00196ACB">
        <w:rPr>
          <w:rFonts w:ascii="Arial" w:hAnsi="Arial" w:cs="Arial"/>
          <w:bCs/>
        </w:rPr>
        <w:t>.</w:t>
      </w:r>
      <w:r w:rsidR="009129F3" w:rsidRPr="00196ACB">
        <w:rPr>
          <w:rFonts w:ascii="Arial" w:hAnsi="Arial" w:cs="Arial"/>
          <w:bCs/>
        </w:rPr>
        <w:t>1</w:t>
      </w:r>
      <w:r w:rsidRPr="00196ACB">
        <w:rPr>
          <w:rFonts w:ascii="Arial" w:hAnsi="Arial" w:cs="Arial"/>
          <w:bCs/>
        </w:rPr>
        <w:t xml:space="preserve"> (milestone e target europei) è </w:t>
      </w:r>
      <w:r w:rsidR="007D545D" w:rsidRPr="00196ACB">
        <w:rPr>
          <w:rFonts w:ascii="Arial" w:hAnsi="Arial" w:cs="Arial"/>
          <w:bCs/>
        </w:rPr>
        <w:t xml:space="preserve">una maggiore </w:t>
      </w:r>
      <w:r w:rsidR="00F32C8A" w:rsidRPr="00196ACB">
        <w:rPr>
          <w:rFonts w:ascii="Arial" w:hAnsi="Arial" w:cs="Arial"/>
          <w:bCs/>
        </w:rPr>
        <w:t>erogazione di API nel Catalogo API PDND da parte dei Comuni</w:t>
      </w:r>
      <w:r w:rsidRPr="00196ACB">
        <w:rPr>
          <w:rFonts w:ascii="Arial" w:hAnsi="Arial" w:cs="Arial"/>
          <w:bCs/>
        </w:rPr>
        <w:t>;</w:t>
      </w:r>
    </w:p>
    <w:p w14:paraId="77D5F20D" w14:textId="07DE2FC3" w:rsidR="00247A12" w:rsidRPr="00196ACB" w:rsidRDefault="00247A12" w:rsidP="00247A12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lo specifico obiettivo del bando</w:t>
      </w:r>
      <w:r w:rsidR="001155DD" w:rsidRPr="00196ACB">
        <w:rPr>
          <w:rFonts w:ascii="Arial" w:hAnsi="Arial" w:cs="Arial"/>
          <w:bCs/>
        </w:rPr>
        <w:t xml:space="preserve"> è l</w:t>
      </w:r>
      <w:r w:rsidR="00EF6431" w:rsidRPr="00196ACB">
        <w:rPr>
          <w:rFonts w:ascii="Arial" w:hAnsi="Arial" w:cs="Arial"/>
          <w:bCs/>
        </w:rPr>
        <w:t>’</w:t>
      </w:r>
      <w:r w:rsidR="001155DD" w:rsidRPr="00196ACB">
        <w:rPr>
          <w:rFonts w:ascii="Arial" w:hAnsi="Arial" w:cs="Arial"/>
          <w:bCs/>
        </w:rPr>
        <w:t>erogazione di API nel Catalogo API PDND da parte dei Comuni</w:t>
      </w:r>
      <w:r w:rsidR="00EF6431" w:rsidRPr="00196ACB">
        <w:rPr>
          <w:rFonts w:ascii="Arial" w:hAnsi="Arial" w:cs="Arial"/>
          <w:bCs/>
        </w:rPr>
        <w:t xml:space="preserve"> di</w:t>
      </w:r>
      <w:r w:rsidRPr="00196ACB">
        <w:rPr>
          <w:rFonts w:ascii="Arial" w:hAnsi="Arial" w:cs="Arial"/>
          <w:bCs/>
        </w:rPr>
        <w:t>:</w:t>
      </w:r>
    </w:p>
    <w:p w14:paraId="500222DA" w14:textId="5C485529" w:rsidR="00247A12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 xml:space="preserve">1 API </w:t>
      </w:r>
      <w:r w:rsidR="00247A12" w:rsidRPr="00196ACB">
        <w:rPr>
          <w:rFonts w:ascii="Arial" w:hAnsi="Arial" w:cs="Arial"/>
          <w:bCs/>
        </w:rPr>
        <w:t xml:space="preserve">per i Comuni fino a </w:t>
      </w:r>
      <w:r w:rsidRPr="00196ACB">
        <w:rPr>
          <w:rFonts w:ascii="Arial" w:hAnsi="Arial" w:cs="Arial"/>
          <w:bCs/>
        </w:rPr>
        <w:t>2</w:t>
      </w:r>
      <w:r w:rsidR="00247A12" w:rsidRPr="00196ACB">
        <w:rPr>
          <w:rFonts w:ascii="Arial" w:hAnsi="Arial" w:cs="Arial"/>
          <w:bCs/>
        </w:rPr>
        <w:t>.</w:t>
      </w:r>
      <w:r w:rsidRPr="00196ACB">
        <w:rPr>
          <w:rFonts w:ascii="Arial" w:hAnsi="Arial" w:cs="Arial"/>
          <w:bCs/>
        </w:rPr>
        <w:t>5</w:t>
      </w:r>
      <w:r w:rsidR="00247A12" w:rsidRPr="00196ACB">
        <w:rPr>
          <w:rFonts w:ascii="Arial" w:hAnsi="Arial" w:cs="Arial"/>
          <w:bCs/>
        </w:rPr>
        <w:t>00 abitanti;</w:t>
      </w:r>
    </w:p>
    <w:p w14:paraId="3C547D5D" w14:textId="0E3B783E" w:rsidR="007D545D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1 API per i Comuni 2.501 – 5.000 abitanti;</w:t>
      </w:r>
    </w:p>
    <w:p w14:paraId="7CFFD404" w14:textId="24C35F94" w:rsidR="00247A12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2</w:t>
      </w:r>
      <w:r w:rsidR="00247A12" w:rsidRPr="00196ACB">
        <w:rPr>
          <w:rFonts w:ascii="Arial" w:hAnsi="Arial" w:cs="Arial"/>
          <w:bCs/>
        </w:rPr>
        <w:t xml:space="preserve"> </w:t>
      </w:r>
      <w:r w:rsidRPr="00196ACB">
        <w:rPr>
          <w:rFonts w:ascii="Arial" w:hAnsi="Arial" w:cs="Arial"/>
          <w:bCs/>
        </w:rPr>
        <w:t xml:space="preserve">API </w:t>
      </w:r>
      <w:r w:rsidR="00247A12" w:rsidRPr="00196ACB">
        <w:rPr>
          <w:rFonts w:ascii="Arial" w:hAnsi="Arial" w:cs="Arial"/>
          <w:bCs/>
        </w:rPr>
        <w:t>per i Comuni 5.001 - 20.000 abitanti;</w:t>
      </w:r>
    </w:p>
    <w:p w14:paraId="25F7BE6C" w14:textId="5C3DF23B" w:rsidR="007D545D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3 API per i Comuni 20.001 - 50.000 abitanti;</w:t>
      </w:r>
    </w:p>
    <w:p w14:paraId="7D75A0F3" w14:textId="44718A5E" w:rsidR="00247A12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4</w:t>
      </w:r>
      <w:r w:rsidR="00247A12" w:rsidRPr="00196ACB">
        <w:rPr>
          <w:rFonts w:ascii="Arial" w:hAnsi="Arial" w:cs="Arial"/>
          <w:bCs/>
        </w:rPr>
        <w:t xml:space="preserve"> </w:t>
      </w:r>
      <w:r w:rsidRPr="00196ACB">
        <w:rPr>
          <w:rFonts w:ascii="Arial" w:hAnsi="Arial" w:cs="Arial"/>
          <w:bCs/>
        </w:rPr>
        <w:t xml:space="preserve">API </w:t>
      </w:r>
      <w:r w:rsidR="00247A12" w:rsidRPr="00196ACB">
        <w:rPr>
          <w:rFonts w:ascii="Arial" w:hAnsi="Arial" w:cs="Arial"/>
          <w:bCs/>
        </w:rPr>
        <w:t xml:space="preserve">per i Comuni </w:t>
      </w:r>
      <w:r w:rsidRPr="00196ACB">
        <w:rPr>
          <w:rFonts w:ascii="Arial" w:hAnsi="Arial" w:cs="Arial"/>
          <w:bCs/>
        </w:rPr>
        <w:t>50</w:t>
      </w:r>
      <w:r w:rsidR="00247A12" w:rsidRPr="00196ACB">
        <w:rPr>
          <w:rFonts w:ascii="Arial" w:hAnsi="Arial" w:cs="Arial"/>
          <w:bCs/>
        </w:rPr>
        <w:t>.001 - 100.000 abitanti;</w:t>
      </w:r>
    </w:p>
    <w:p w14:paraId="24AC8217" w14:textId="77971E6F" w:rsidR="00247A12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5</w:t>
      </w:r>
      <w:r w:rsidR="00247A12" w:rsidRPr="00196ACB">
        <w:rPr>
          <w:rFonts w:ascii="Arial" w:hAnsi="Arial" w:cs="Arial"/>
          <w:bCs/>
        </w:rPr>
        <w:t xml:space="preserve"> </w:t>
      </w:r>
      <w:r w:rsidRPr="00196ACB">
        <w:rPr>
          <w:rFonts w:ascii="Arial" w:hAnsi="Arial" w:cs="Arial"/>
          <w:bCs/>
        </w:rPr>
        <w:t xml:space="preserve">API </w:t>
      </w:r>
      <w:r w:rsidR="00247A12" w:rsidRPr="00196ACB">
        <w:rPr>
          <w:rFonts w:ascii="Arial" w:hAnsi="Arial" w:cs="Arial"/>
          <w:bCs/>
        </w:rPr>
        <w:t>per i Comuni 100.001 - 250.000 abitanti;</w:t>
      </w:r>
    </w:p>
    <w:p w14:paraId="75622900" w14:textId="348F4B46" w:rsidR="00247A12" w:rsidRPr="00196A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6</w:t>
      </w:r>
      <w:r w:rsidR="00247A12" w:rsidRPr="00196ACB">
        <w:rPr>
          <w:rFonts w:ascii="Arial" w:hAnsi="Arial" w:cs="Arial"/>
          <w:bCs/>
        </w:rPr>
        <w:t xml:space="preserve"> servizi per i Comuni &gt; 250.000 abitanti;</w:t>
      </w:r>
    </w:p>
    <w:p w14:paraId="585B9AC4" w14:textId="182C6B71" w:rsidR="00947C4E" w:rsidRPr="00196ACB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Ricordato</w:t>
      </w:r>
      <w:r w:rsidR="00947C4E" w:rsidRPr="00196ACB">
        <w:rPr>
          <w:rFonts w:ascii="Arial" w:hAnsi="Arial" w:cs="Arial"/>
          <w:bCs/>
        </w:rPr>
        <w:t xml:space="preserve"> che l</w:t>
      </w:r>
      <w:r w:rsidR="00EF6431" w:rsidRPr="00196ACB">
        <w:rPr>
          <w:rFonts w:ascii="Arial" w:hAnsi="Arial" w:cs="Arial"/>
          <w:bCs/>
        </w:rPr>
        <w:t>’</w:t>
      </w:r>
      <w:r w:rsidR="00947C4E" w:rsidRPr="00196ACB">
        <w:rPr>
          <w:rFonts w:ascii="Arial" w:hAnsi="Arial" w:cs="Arial"/>
          <w:bCs/>
        </w:rPr>
        <w:t>avviso ministeriale prevede:</w:t>
      </w:r>
    </w:p>
    <w:p w14:paraId="33159A33" w14:textId="7C3938CC" w:rsidR="00947C4E" w:rsidRPr="00196ACB" w:rsidRDefault="00947C4E" w:rsidP="00995642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il riconoscimento ai Comuni di un</w:t>
      </w:r>
      <w:r w:rsidR="00B62784" w:rsidRPr="00196ACB">
        <w:rPr>
          <w:rFonts w:ascii="Arial" w:hAnsi="Arial" w:cs="Arial"/>
          <w:bCs/>
        </w:rPr>
        <w:t xml:space="preserve"> </w:t>
      </w:r>
      <w:r w:rsidRPr="00196ACB">
        <w:rPr>
          <w:rFonts w:ascii="Arial" w:hAnsi="Arial" w:cs="Arial"/>
          <w:bCs/>
        </w:rPr>
        <w:t>importo forfettario (</w:t>
      </w:r>
      <w:proofErr w:type="spellStart"/>
      <w:r w:rsidRPr="00196ACB">
        <w:rPr>
          <w:rFonts w:ascii="Arial" w:hAnsi="Arial" w:cs="Arial"/>
          <w:bCs/>
          <w:i/>
          <w:iCs/>
        </w:rPr>
        <w:t>lump</w:t>
      </w:r>
      <w:proofErr w:type="spellEnd"/>
      <w:r w:rsidRPr="00196ACB">
        <w:rPr>
          <w:rFonts w:ascii="Arial" w:hAnsi="Arial" w:cs="Arial"/>
          <w:bCs/>
          <w:i/>
          <w:iCs/>
        </w:rPr>
        <w:t xml:space="preserve"> sum</w:t>
      </w:r>
      <w:r w:rsidRPr="00196ACB">
        <w:rPr>
          <w:rFonts w:ascii="Arial" w:hAnsi="Arial" w:cs="Arial"/>
          <w:bCs/>
        </w:rPr>
        <w:t>) determinato in funzione</w:t>
      </w:r>
      <w:r w:rsidR="003667AD" w:rsidRPr="00196ACB">
        <w:rPr>
          <w:rFonts w:ascii="Arial" w:hAnsi="Arial" w:cs="Arial"/>
          <w:bCs/>
        </w:rPr>
        <w:t xml:space="preserve"> </w:t>
      </w:r>
      <w:r w:rsidRPr="00196ACB">
        <w:rPr>
          <w:rFonts w:ascii="Arial" w:hAnsi="Arial" w:cs="Arial"/>
          <w:bCs/>
        </w:rPr>
        <w:t xml:space="preserve">del numero di </w:t>
      </w:r>
      <w:r w:rsidR="00995642" w:rsidRPr="00196ACB">
        <w:rPr>
          <w:rFonts w:ascii="Arial" w:hAnsi="Arial" w:cs="Arial"/>
          <w:bCs/>
        </w:rPr>
        <w:t>API inseri</w:t>
      </w:r>
      <w:r w:rsidR="00EF6431" w:rsidRPr="00196ACB">
        <w:rPr>
          <w:rFonts w:ascii="Arial" w:hAnsi="Arial" w:cs="Arial"/>
          <w:bCs/>
        </w:rPr>
        <w:t>t</w:t>
      </w:r>
      <w:r w:rsidR="00995642" w:rsidRPr="00196ACB">
        <w:rPr>
          <w:rFonts w:ascii="Arial" w:hAnsi="Arial" w:cs="Arial"/>
          <w:bCs/>
        </w:rPr>
        <w:t>e nel Catalogo della PDND</w:t>
      </w:r>
      <w:r w:rsidRPr="00196ACB">
        <w:rPr>
          <w:rFonts w:ascii="Arial" w:hAnsi="Arial" w:cs="Arial"/>
          <w:bCs/>
        </w:rPr>
        <w:t>;</w:t>
      </w:r>
    </w:p>
    <w:p w14:paraId="083DF492" w14:textId="335D222F" w:rsidR="00EF6431" w:rsidRPr="00196ACB" w:rsidRDefault="00947C4E" w:rsidP="00EF6431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 xml:space="preserve">erogazione </w:t>
      </w:r>
      <w:r w:rsidR="00EB6ED7" w:rsidRPr="00196ACB">
        <w:rPr>
          <w:rFonts w:ascii="Arial" w:hAnsi="Arial" w:cs="Arial"/>
          <w:bCs/>
        </w:rPr>
        <w:t xml:space="preserve">del contributo forfettario </w:t>
      </w:r>
      <w:r w:rsidRPr="00196ACB">
        <w:rPr>
          <w:rFonts w:ascii="Arial" w:hAnsi="Arial" w:cs="Arial"/>
          <w:bCs/>
        </w:rPr>
        <w:t>in un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unica soluzione a seguito del perfezionament</w:t>
      </w:r>
      <w:r w:rsidR="00B62784" w:rsidRPr="00196ACB">
        <w:rPr>
          <w:rFonts w:ascii="Arial" w:hAnsi="Arial" w:cs="Arial"/>
          <w:bCs/>
        </w:rPr>
        <w:t>o</w:t>
      </w:r>
      <w:r w:rsidRPr="00196ACB">
        <w:rPr>
          <w:rFonts w:ascii="Arial" w:hAnsi="Arial" w:cs="Arial"/>
          <w:bCs/>
        </w:rPr>
        <w:t xml:space="preserve"> delle attività </w:t>
      </w:r>
      <w:r w:rsidR="00EF6431" w:rsidRPr="00196ACB">
        <w:rPr>
          <w:rFonts w:ascii="Arial" w:hAnsi="Arial" w:cs="Arial"/>
          <w:bCs/>
        </w:rPr>
        <w:t xml:space="preserve">richieste ed esclusivamente nel caso in cui l’ente abbia rispettato quanto indicato in fase di adesione, ossia abbia completato il processo di </w:t>
      </w:r>
      <w:proofErr w:type="spellStart"/>
      <w:r w:rsidR="00EF6431" w:rsidRPr="00196ACB">
        <w:rPr>
          <w:rFonts w:ascii="Arial" w:hAnsi="Arial" w:cs="Arial"/>
          <w:bCs/>
        </w:rPr>
        <w:t>onboarding</w:t>
      </w:r>
      <w:proofErr w:type="spellEnd"/>
      <w:r w:rsidR="00EF6431" w:rsidRPr="00196ACB">
        <w:rPr>
          <w:rFonts w:ascii="Arial" w:hAnsi="Arial" w:cs="Arial"/>
          <w:bCs/>
        </w:rPr>
        <w:t xml:space="preserve"> ed erogazione del numero di servizi come indicato nel paragrafo C, ovvero abbia pubblicato le API sul catalogo della PDND;</w:t>
      </w:r>
    </w:p>
    <w:p w14:paraId="061C23AB" w14:textId="033BA4B8" w:rsidR="001E5962" w:rsidRPr="00196ACB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 xml:space="preserve">Considerato </w:t>
      </w:r>
      <w:r w:rsidR="00EF6A22" w:rsidRPr="00196ACB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196ACB">
        <w:rPr>
          <w:rFonts w:ascii="Arial" w:hAnsi="Arial" w:cs="Arial"/>
          <w:bCs/>
        </w:rPr>
        <w:t>finanziato per € ____________________ con CUP ________________________</w:t>
      </w:r>
      <w:r w:rsidR="002F37FC" w:rsidRPr="00196ACB">
        <w:rPr>
          <w:rFonts w:ascii="Arial" w:hAnsi="Arial" w:cs="Arial"/>
          <w:bCs/>
        </w:rPr>
        <w:t>, giusto decreto di finanziamento n. ___ del _________________</w:t>
      </w:r>
      <w:r w:rsidR="00247A12" w:rsidRPr="00196ACB">
        <w:rPr>
          <w:rFonts w:ascii="Arial" w:hAnsi="Arial" w:cs="Arial"/>
          <w:bCs/>
        </w:rPr>
        <w:t>;</w:t>
      </w:r>
    </w:p>
    <w:p w14:paraId="1112417A" w14:textId="3789D405" w:rsidR="002B34A3" w:rsidRPr="00196ACB" w:rsidRDefault="0069712A" w:rsidP="007D545D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Considerato che le attività per il raggiungimento degli obiettivi del bando possono essere svolte dal Comune tramite il supporto di un Partner/Intermediario Tecnologico (se già contrattualizzato), o attraverso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individuazione di un Partner/intermediario Tecnologico per lo sviluppo di processi di reingegnerizzazione tali da garantire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 xml:space="preserve">integrazione informatica con le soluzioni gestionali in uso presso il Comune e la piena rispondenza alle specifiche tecnico-operative </w:t>
      </w:r>
      <w:r w:rsidR="007D545D" w:rsidRPr="00196ACB">
        <w:rPr>
          <w:rFonts w:ascii="Arial" w:hAnsi="Arial" w:cs="Arial"/>
          <w:bCs/>
        </w:rPr>
        <w:t>previste per l</w:t>
      </w:r>
      <w:r w:rsidR="00EF6431" w:rsidRPr="00196ACB">
        <w:rPr>
          <w:rFonts w:ascii="Arial" w:hAnsi="Arial" w:cs="Arial"/>
          <w:bCs/>
        </w:rPr>
        <w:t>’</w:t>
      </w:r>
      <w:r w:rsidR="007D545D" w:rsidRPr="00196ACB">
        <w:rPr>
          <w:rFonts w:ascii="Arial" w:hAnsi="Arial" w:cs="Arial"/>
          <w:bCs/>
        </w:rPr>
        <w:t>integrazione con la PDND</w:t>
      </w:r>
      <w:r w:rsidRPr="00196ACB">
        <w:rPr>
          <w:rFonts w:ascii="Arial" w:hAnsi="Arial" w:cs="Arial"/>
          <w:bCs/>
        </w:rPr>
        <w:t>;</w:t>
      </w:r>
    </w:p>
    <w:p w14:paraId="037D8644" w14:textId="763D0BC8" w:rsidR="002F37FC" w:rsidRPr="00196ACB" w:rsidRDefault="002F37FC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 xml:space="preserve">Tenuto conto che </w:t>
      </w:r>
      <w:r w:rsidR="003945FD" w:rsidRPr="00196ACB">
        <w:rPr>
          <w:rFonts w:ascii="Arial" w:hAnsi="Arial" w:cs="Arial"/>
          <w:bCs/>
        </w:rPr>
        <w:t xml:space="preserve">gli enti fino a 50.000 abitanti </w:t>
      </w:r>
      <w:r w:rsidRPr="00196ACB">
        <w:rPr>
          <w:rFonts w:ascii="Arial" w:hAnsi="Arial" w:cs="Arial"/>
          <w:bCs/>
        </w:rPr>
        <w:t>dev</w:t>
      </w:r>
      <w:r w:rsidR="003945FD" w:rsidRPr="00196ACB">
        <w:rPr>
          <w:rFonts w:ascii="Arial" w:hAnsi="Arial" w:cs="Arial"/>
          <w:bCs/>
        </w:rPr>
        <w:t>ono</w:t>
      </w:r>
      <w:r w:rsidRPr="00196ACB">
        <w:rPr>
          <w:rFonts w:ascii="Arial" w:hAnsi="Arial" w:cs="Arial"/>
          <w:bCs/>
        </w:rPr>
        <w:t xml:space="preserve"> contrattualizzare con il fornitore entro </w:t>
      </w:r>
      <w:r w:rsidR="007D545D" w:rsidRPr="00196ACB">
        <w:rPr>
          <w:rFonts w:ascii="Arial" w:hAnsi="Arial" w:cs="Arial"/>
          <w:bCs/>
        </w:rPr>
        <w:t xml:space="preserve">90 </w:t>
      </w:r>
      <w:r w:rsidRPr="00196ACB">
        <w:rPr>
          <w:rFonts w:ascii="Arial" w:hAnsi="Arial" w:cs="Arial"/>
          <w:bCs/>
        </w:rPr>
        <w:t>giorni dalla data di notifica del decreto di finanziamento</w:t>
      </w:r>
      <w:r w:rsidR="003945FD" w:rsidRPr="00196ACB">
        <w:rPr>
          <w:rFonts w:ascii="Arial" w:hAnsi="Arial" w:cs="Arial"/>
          <w:bCs/>
        </w:rPr>
        <w:t>, mentre quelli superiori lo devono fare entro 180 giorni</w:t>
      </w:r>
      <w:r w:rsidRPr="00196ACB">
        <w:rPr>
          <w:rFonts w:ascii="Arial" w:hAnsi="Arial" w:cs="Arial"/>
          <w:bCs/>
        </w:rPr>
        <w:t>;</w:t>
      </w:r>
    </w:p>
    <w:p w14:paraId="2B249C7A" w14:textId="21633E0C" w:rsidR="0069712A" w:rsidRPr="00196ACB" w:rsidRDefault="0069712A" w:rsidP="003945FD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lastRenderedPageBreak/>
        <w:t>Visto il preventivo della società Halley Informatica S.r.l., giusto protocollo n. __</w:t>
      </w:r>
      <w:r w:rsidR="0067458D" w:rsidRPr="00196ACB">
        <w:rPr>
          <w:rFonts w:ascii="Arial" w:hAnsi="Arial" w:cs="Arial"/>
          <w:bCs/>
        </w:rPr>
        <w:t>__</w:t>
      </w:r>
      <w:r w:rsidRPr="00196ACB">
        <w:rPr>
          <w:rFonts w:ascii="Arial" w:hAnsi="Arial" w:cs="Arial"/>
          <w:bCs/>
        </w:rPr>
        <w:t xml:space="preserve"> del _______________, per 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 xml:space="preserve">attività di </w:t>
      </w:r>
      <w:r w:rsidR="003945FD" w:rsidRPr="00196ACB">
        <w:rPr>
          <w:rFonts w:ascii="Arial" w:hAnsi="Arial" w:cs="Arial"/>
          <w:bCs/>
        </w:rPr>
        <w:t>sviluppo di processi di reingegnerizzazione tali da garantire l</w:t>
      </w:r>
      <w:r w:rsidR="00EF6431" w:rsidRPr="00196ACB">
        <w:rPr>
          <w:rFonts w:ascii="Arial" w:hAnsi="Arial" w:cs="Arial"/>
          <w:bCs/>
        </w:rPr>
        <w:t>’</w:t>
      </w:r>
      <w:r w:rsidR="003945FD" w:rsidRPr="00196ACB">
        <w:rPr>
          <w:rFonts w:ascii="Arial" w:hAnsi="Arial" w:cs="Arial"/>
          <w:bCs/>
        </w:rPr>
        <w:t>integrazione informatica con le soluzioni gestionali in uso presso i Comuni e la piena rispondenza alle specifiche tecnico-operative previste per l</w:t>
      </w:r>
      <w:r w:rsidR="00EF6431" w:rsidRPr="00196ACB">
        <w:rPr>
          <w:rFonts w:ascii="Arial" w:hAnsi="Arial" w:cs="Arial"/>
          <w:bCs/>
        </w:rPr>
        <w:t>’</w:t>
      </w:r>
      <w:r w:rsidR="003945FD" w:rsidRPr="00196ACB">
        <w:rPr>
          <w:rFonts w:ascii="Arial" w:hAnsi="Arial" w:cs="Arial"/>
          <w:bCs/>
        </w:rPr>
        <w:t>integrazione con la PDND</w:t>
      </w:r>
      <w:r w:rsidRPr="00196ACB">
        <w:rPr>
          <w:rFonts w:ascii="Arial" w:hAnsi="Arial" w:cs="Arial"/>
          <w:bCs/>
        </w:rPr>
        <w:t>;</w:t>
      </w:r>
    </w:p>
    <w:p w14:paraId="3887CAA9" w14:textId="3B6D6FF9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Verificato, ai fini e per gli effetti dell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articolo 26 della l. 488/1999 e dell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articolo 1, comma 449 della l. 296/2006 che non risultano convenzioni attive stipulate da CONSIP o da centrali regionali di committenza per i servizi in oggetto;</w:t>
      </w:r>
    </w:p>
    <w:p w14:paraId="4C768E69" w14:textId="77777777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Dato atto che il bene da acquisire:</w:t>
      </w:r>
    </w:p>
    <w:p w14:paraId="7B4223E3" w14:textId="2E10962F" w:rsidR="00CE5B36" w:rsidRPr="00196ACB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è di importo inferiore a 5.000,00 euro e pertanto non è obbligatorio il ricorso al MEPA, ai sensi dell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articolo 1, comma 450 della l. 296/2006;</w:t>
      </w:r>
    </w:p>
    <w:p w14:paraId="3367C230" w14:textId="77777777" w:rsidR="00CE5B36" w:rsidRPr="00196ACB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non è negoziabile sul MEPA, non essendo disponibili bandi attivi;</w:t>
      </w:r>
    </w:p>
    <w:p w14:paraId="2E9175B1" w14:textId="77777777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 w:rsidRPr="00196ACB">
        <w:rPr>
          <w:rFonts w:ascii="Arial" w:hAnsi="Arial" w:cs="Arial"/>
          <w:bCs/>
          <w:i/>
          <w:iCs/>
        </w:rPr>
        <w:t>oppure</w:t>
      </w:r>
    </w:p>
    <w:p w14:paraId="1D5CE15E" w14:textId="36031F57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articolo 1, comma 450 della l. 296/2006;</w:t>
      </w:r>
    </w:p>
    <w:p w14:paraId="19308F5E" w14:textId="77777777" w:rsidR="009302C4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</w:t>
      </w:r>
      <w:r w:rsidRPr="004405A1">
        <w:rPr>
          <w:rFonts w:ascii="Arial" w:hAnsi="Arial" w:cs="Arial"/>
          <w:bCs/>
        </w:rPr>
        <w:t>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17, comma 2, del d.lgs. 36/2023 prevede che, in caso di affidamento diretto, la decisione a contrarre individua l’oggetto, l’importo e il contraente, unitamente alle ragioni della sua scelta, ai requisiti di carattere generale e, se necessari, a quelli inerenti alla capacità economico-finanziaria e tecnico-professionale;</w:t>
      </w:r>
    </w:p>
    <w:p w14:paraId="76F8D426" w14:textId="77777777" w:rsidR="009302C4" w:rsidRPr="004405A1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 w:rsidRPr="004405A1">
        <w:rPr>
          <w:rFonts w:ascii="Arial" w:hAnsi="Arial" w:cs="Arial"/>
          <w:bCs/>
        </w:rPr>
        <w:t>che il presente procedimento è finalizzato alla stipulazione di un contratto per l’affidamento di che trattasi le cui caratteristiche essenziali sono qui riassunte:</w:t>
      </w:r>
    </w:p>
    <w:p w14:paraId="42EFAF30" w14:textId="746E62CF" w:rsidR="009302C4" w:rsidRPr="004405A1" w:rsidRDefault="009302C4" w:rsidP="009302C4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fine da perseguire</w:t>
      </w:r>
      <w:r w:rsidRPr="004405A1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attivare i servizi </w:t>
      </w:r>
      <w:r w:rsidR="00BA6290">
        <w:rPr>
          <w:rFonts w:ascii="Arial" w:hAnsi="Arial" w:cs="Arial"/>
          <w:bCs/>
        </w:rPr>
        <w:t xml:space="preserve">di integrazione alla PDND </w:t>
      </w:r>
      <w:r>
        <w:rPr>
          <w:rFonts w:ascii="Arial" w:hAnsi="Arial" w:cs="Arial"/>
          <w:bCs/>
        </w:rPr>
        <w:t>richiesti dal bando PNRR</w:t>
      </w:r>
      <w:r w:rsidRPr="004405A1">
        <w:rPr>
          <w:rFonts w:ascii="Arial" w:hAnsi="Arial" w:cs="Arial"/>
          <w:bCs/>
        </w:rPr>
        <w:t>;</w:t>
      </w:r>
    </w:p>
    <w:p w14:paraId="0020A82C" w14:textId="77777777" w:rsidR="009302C4" w:rsidRPr="004405A1" w:rsidRDefault="009302C4" w:rsidP="009302C4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importo del contratto</w:t>
      </w:r>
      <w:r w:rsidRPr="004405A1">
        <w:rPr>
          <w:rFonts w:ascii="Arial" w:hAnsi="Arial" w:cs="Arial"/>
          <w:bCs/>
        </w:rPr>
        <w:t>: ______;</w:t>
      </w:r>
    </w:p>
    <w:p w14:paraId="7FE04A64" w14:textId="77777777" w:rsidR="009302C4" w:rsidRPr="004405A1" w:rsidRDefault="009302C4" w:rsidP="009302C4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forma del contratto</w:t>
      </w:r>
      <w:r w:rsidRPr="004405A1">
        <w:rPr>
          <w:rFonts w:ascii="Arial" w:hAnsi="Arial" w:cs="Arial"/>
          <w:bCs/>
        </w:rPr>
        <w:t>: ai sensi dell’art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18, comma 1, secondo periodo, del d.lgs. 36/2023, trattandosi di affidamento ai sensi dell’articolo 50 del medesimo decreto, mediante corrispondenza secondo l’uso commerciale, consistente in un apposito scambio di lettere, anche tramite posta elettronica certificata o sistemi elettronici di recapito certificato qualificato;</w:t>
      </w:r>
    </w:p>
    <w:p w14:paraId="5A92D730" w14:textId="77777777" w:rsidR="009302C4" w:rsidRPr="004405A1" w:rsidRDefault="009302C4" w:rsidP="009302C4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modalità di scelta del contraente</w:t>
      </w:r>
      <w:r w:rsidRPr="004405A1">
        <w:rPr>
          <w:rFonts w:ascii="Arial" w:hAnsi="Arial" w:cs="Arial"/>
          <w:bCs/>
        </w:rPr>
        <w:t>: affidamento diretto ai sensi dell’articolo 50 del d.lgs. 36/2023;</w:t>
      </w:r>
    </w:p>
    <w:p w14:paraId="4E563436" w14:textId="77777777" w:rsidR="009302C4" w:rsidRDefault="009302C4" w:rsidP="009302C4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lastRenderedPageBreak/>
        <w:t>clausole ritenute essenziali</w:t>
      </w:r>
      <w:r w:rsidRPr="004405A1">
        <w:rPr>
          <w:rFonts w:ascii="Arial" w:hAnsi="Arial" w:cs="Arial"/>
          <w:bCs/>
        </w:rPr>
        <w:t>: quelle contenute nella corrispondenza intercorsa tra le parti e nella documentazione della procedura di affidamento;</w:t>
      </w:r>
    </w:p>
    <w:p w14:paraId="5C1DEB69" w14:textId="77777777" w:rsidR="009302C4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</w:t>
      </w:r>
      <w:r w:rsidRPr="004405A1"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le scadenze ed i termini indicati nello specifico bando;</w:t>
      </w:r>
    </w:p>
    <w:p w14:paraId="02DCF54A" w14:textId="35FF348C" w:rsidR="009302C4" w:rsidRPr="004405A1" w:rsidRDefault="00BA6290" w:rsidP="009302C4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di provvedere all’acquisizione di CIG ordinario in ordine alle recenti indicazioni pervenute dall’assistenza del portale PA digitale 2026;</w:t>
      </w:r>
    </w:p>
    <w:p w14:paraId="71BAB8B3" w14:textId="77777777" w:rsidR="009302C4" w:rsidRPr="00792343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14:paraId="234C9A4D" w14:textId="77777777" w:rsidR="009302C4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Dato atto che non sussistono cause di incompatibilità e conflitto d’interesse ai sensi dell’articolo </w:t>
      </w:r>
      <w:r>
        <w:rPr>
          <w:rFonts w:ascii="Arial" w:hAnsi="Arial" w:cs="Arial"/>
          <w:bCs/>
        </w:rPr>
        <w:t xml:space="preserve">16 </w:t>
      </w:r>
      <w:r w:rsidRPr="00792343">
        <w:rPr>
          <w:rFonts w:ascii="Arial" w:hAnsi="Arial" w:cs="Arial"/>
          <w:bCs/>
        </w:rPr>
        <w:t xml:space="preserve">del d.lgs. </w:t>
      </w:r>
      <w:r>
        <w:rPr>
          <w:rFonts w:ascii="Arial" w:hAnsi="Arial" w:cs="Arial"/>
          <w:bCs/>
        </w:rPr>
        <w:t>36</w:t>
      </w:r>
      <w:r w:rsidRPr="00792343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23</w:t>
      </w:r>
      <w:r w:rsidRPr="00792343">
        <w:rPr>
          <w:rFonts w:ascii="Arial" w:hAnsi="Arial" w:cs="Arial"/>
          <w:bCs/>
        </w:rPr>
        <w:t>;</w:t>
      </w:r>
    </w:p>
    <w:p w14:paraId="4CC83C56" w14:textId="77777777" w:rsidR="009302C4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Valutato che (</w:t>
      </w:r>
      <w:r w:rsidRPr="00E26DC0">
        <w:rPr>
          <w:rFonts w:ascii="Arial" w:hAnsi="Arial" w:cs="Arial"/>
          <w:bCs/>
          <w:i/>
          <w:iCs/>
        </w:rPr>
        <w:t>in alternativa</w:t>
      </w:r>
      <w:r>
        <w:rPr>
          <w:rFonts w:ascii="Arial" w:hAnsi="Arial" w:cs="Arial"/>
          <w:bCs/>
        </w:rPr>
        <w:t>):</w:t>
      </w:r>
    </w:p>
    <w:p w14:paraId="38BF8A35" w14:textId="77777777" w:rsidR="009302C4" w:rsidRPr="00E26DC0" w:rsidRDefault="009302C4" w:rsidP="009302C4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il principio di rotazione di cui all’art</w:t>
      </w:r>
      <w:r>
        <w:rPr>
          <w:rFonts w:ascii="Arial" w:hAnsi="Arial" w:cs="Arial"/>
          <w:bCs/>
        </w:rPr>
        <w:t xml:space="preserve">icolo </w:t>
      </w:r>
      <w:r w:rsidRPr="00E26DC0">
        <w:rPr>
          <w:rFonts w:ascii="Arial" w:hAnsi="Arial" w:cs="Arial"/>
          <w:bCs/>
        </w:rPr>
        <w:t>49 del d.lgs. 36/2023, ai sensi del comma 6 del medesimo, può esser derogato per gli affidamenti diretti di importo inferiore a 5.000 euro</w:t>
      </w:r>
    </w:p>
    <w:p w14:paraId="2725DA5D" w14:textId="77777777" w:rsidR="009302C4" w:rsidRPr="00E26DC0" w:rsidRDefault="009302C4" w:rsidP="009302C4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l’attuale affidamento si connota come acquisizione di modesto importo, non rilevante rispetto alle dinamiche concorrenziali del settore di riferimento;</w:t>
      </w:r>
    </w:p>
    <w:p w14:paraId="7236E3B8" w14:textId="3423CA05" w:rsidR="009302C4" w:rsidRPr="00792343" w:rsidRDefault="009302C4" w:rsidP="009302C4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Considerato che il CIG </w:t>
      </w:r>
      <w:r>
        <w:rPr>
          <w:rFonts w:ascii="Arial" w:hAnsi="Arial" w:cs="Arial"/>
          <w:bCs/>
        </w:rPr>
        <w:t xml:space="preserve">ordinario </w:t>
      </w:r>
      <w:r w:rsidRPr="00792343">
        <w:rPr>
          <w:rFonts w:ascii="Arial" w:hAnsi="Arial" w:cs="Arial"/>
          <w:bCs/>
        </w:rPr>
        <w:t xml:space="preserve">di riferimento del presente affidamento è il </w:t>
      </w:r>
      <w:r w:rsidR="00BC43A3">
        <w:rPr>
          <w:rFonts w:ascii="Arial" w:hAnsi="Arial" w:cs="Arial"/>
          <w:bCs/>
        </w:rPr>
        <w:t>___________________</w:t>
      </w:r>
      <w:r w:rsidRPr="00792343">
        <w:rPr>
          <w:rFonts w:ascii="Arial" w:hAnsi="Arial" w:cs="Arial"/>
          <w:bCs/>
        </w:rPr>
        <w:t>;</w:t>
      </w:r>
    </w:p>
    <w:p w14:paraId="34A644D4" w14:textId="77777777" w:rsidR="00CE5B36" w:rsidRPr="00196A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>Visto il regolamento di contabilità armonizzata;</w:t>
      </w:r>
    </w:p>
    <w:p w14:paraId="69AB4B96" w14:textId="77777777" w:rsidR="00CE5B36" w:rsidRPr="00196ACB" w:rsidRDefault="00CE5B3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196ACB">
        <w:rPr>
          <w:rFonts w:ascii="Arial" w:hAnsi="Arial" w:cs="Arial"/>
          <w:b/>
          <w:spacing w:val="30"/>
        </w:rPr>
        <w:t>DETERMINA</w:t>
      </w:r>
    </w:p>
    <w:p w14:paraId="6B7F99C6" w14:textId="747A92E2" w:rsidR="00CE5B36" w:rsidRPr="00196ACB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 w:rsidR="0069712A" w:rsidRPr="00196ACB">
        <w:rPr>
          <w:rFonts w:ascii="Arial" w:hAnsi="Arial" w:cs="Arial"/>
          <w:bCs/>
        </w:rPr>
        <w:t xml:space="preserve">il servizio di </w:t>
      </w:r>
      <w:r w:rsidR="00D61896" w:rsidRPr="00196ACB">
        <w:rPr>
          <w:rFonts w:ascii="Arial" w:hAnsi="Arial" w:cs="Arial"/>
          <w:bCs/>
        </w:rPr>
        <w:t xml:space="preserve">sviluppo di processi di reingegnerizzazione tali da garantire l’integrazione informatica con le soluzioni gestionali in uso presso il Comune e la piena rispondenza alle specifiche tecnico-operative previste per l’integrazione con la PDND </w:t>
      </w:r>
      <w:r w:rsidRPr="00196ACB">
        <w:rPr>
          <w:rFonts w:ascii="Arial" w:hAnsi="Arial" w:cs="Arial"/>
          <w:bCs/>
        </w:rPr>
        <w:t xml:space="preserve">alla società </w:t>
      </w:r>
      <w:r w:rsidR="0069712A" w:rsidRPr="00196ACB">
        <w:rPr>
          <w:rFonts w:ascii="Arial" w:hAnsi="Arial" w:cs="Arial"/>
          <w:bCs/>
        </w:rPr>
        <w:t>Halley Informatica S.r.l</w:t>
      </w:r>
      <w:r w:rsidRPr="00196ACB">
        <w:rPr>
          <w:rFonts w:ascii="Arial" w:hAnsi="Arial" w:cs="Arial"/>
          <w:bCs/>
        </w:rPr>
        <w:t>.</w:t>
      </w:r>
    </w:p>
    <w:p w14:paraId="4A33D931" w14:textId="023B63B9" w:rsidR="00FD0034" w:rsidRPr="00196ACB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t xml:space="preserve">2. di stabilire che le attività </w:t>
      </w:r>
      <w:r w:rsidR="009C4944" w:rsidRPr="00196ACB">
        <w:rPr>
          <w:rFonts w:ascii="Arial" w:hAnsi="Arial" w:cs="Arial"/>
          <w:bCs/>
        </w:rPr>
        <w:t xml:space="preserve">contrattualizzate </w:t>
      </w:r>
      <w:r w:rsidRPr="00196ACB">
        <w:rPr>
          <w:rFonts w:ascii="Arial" w:hAnsi="Arial" w:cs="Arial"/>
          <w:bCs/>
        </w:rPr>
        <w:t xml:space="preserve">dovranno essere eseguite entro </w:t>
      </w:r>
      <w:r w:rsidR="007D545D" w:rsidRPr="00196ACB">
        <w:rPr>
          <w:rFonts w:ascii="Arial" w:hAnsi="Arial" w:cs="Arial"/>
          <w:bCs/>
        </w:rPr>
        <w:t xml:space="preserve">180 </w:t>
      </w:r>
      <w:r w:rsidRPr="00196ACB">
        <w:rPr>
          <w:rFonts w:ascii="Arial" w:hAnsi="Arial" w:cs="Arial"/>
          <w:bCs/>
        </w:rPr>
        <w:t>giorni dall</w:t>
      </w:r>
      <w:r w:rsidR="00EF6431" w:rsidRPr="00196ACB">
        <w:rPr>
          <w:rFonts w:ascii="Arial" w:hAnsi="Arial" w:cs="Arial"/>
          <w:bCs/>
        </w:rPr>
        <w:t>’</w:t>
      </w:r>
      <w:r w:rsidRPr="00196ACB">
        <w:rPr>
          <w:rFonts w:ascii="Arial" w:hAnsi="Arial" w:cs="Arial"/>
          <w:bCs/>
        </w:rPr>
        <w:t>esecutività del presente atto.</w:t>
      </w:r>
    </w:p>
    <w:p w14:paraId="193B2A6E" w14:textId="4BD8CFC0" w:rsidR="00CE5B36" w:rsidRPr="00196ACB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  <w:bCs/>
        </w:rPr>
        <w:t>3</w:t>
      </w:r>
      <w:r w:rsidR="00CE5B36" w:rsidRPr="00196ACB">
        <w:rPr>
          <w:rFonts w:ascii="Arial" w:hAnsi="Arial" w:cs="Arial"/>
          <w:bCs/>
        </w:rPr>
        <w:t xml:space="preserve">. di impegnare, </w:t>
      </w:r>
      <w:r w:rsidR="00CE5B36" w:rsidRPr="00196ACB">
        <w:rPr>
          <w:rFonts w:ascii="Arial" w:hAnsi="Arial" w:cs="Arial"/>
        </w:rPr>
        <w:t>ai sensi dell</w:t>
      </w:r>
      <w:r w:rsidR="00EF6431" w:rsidRPr="00196ACB">
        <w:rPr>
          <w:rFonts w:ascii="Arial" w:hAnsi="Arial" w:cs="Arial"/>
        </w:rPr>
        <w:t>’</w:t>
      </w:r>
      <w:r w:rsidR="00CE5B36" w:rsidRPr="00196ACB">
        <w:rPr>
          <w:rFonts w:ascii="Arial" w:hAnsi="Arial" w:cs="Arial"/>
        </w:rPr>
        <w:t>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14:paraId="0DD78E36" w14:textId="6282A669" w:rsidR="00CE5B36" w:rsidRPr="00196ACB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196ACB">
        <w:rPr>
          <w:rFonts w:ascii="Arial" w:hAnsi="Arial" w:cs="Arial"/>
          <w:bCs/>
        </w:rPr>
        <w:lastRenderedPageBreak/>
        <w:t>4</w:t>
      </w:r>
      <w:r w:rsidR="00CE5B36" w:rsidRPr="00196ACB">
        <w:rPr>
          <w:rFonts w:ascii="Arial" w:hAnsi="Arial" w:cs="Arial"/>
          <w:bCs/>
        </w:rPr>
        <w:t>. di accertare, ai sensi del comma 8 dell</w:t>
      </w:r>
      <w:r w:rsidR="00EF6431" w:rsidRPr="00196ACB">
        <w:rPr>
          <w:rFonts w:ascii="Arial" w:hAnsi="Arial" w:cs="Arial"/>
          <w:bCs/>
        </w:rPr>
        <w:t>’</w:t>
      </w:r>
      <w:r w:rsidR="00CE5B36" w:rsidRPr="00196ACB">
        <w:rPr>
          <w:rFonts w:ascii="Arial" w:hAnsi="Arial" w:cs="Arial"/>
          <w:bCs/>
        </w:rPr>
        <w:t>articolo 183 del d.lgs. 267/2000 che il programma dei conseguenti pagamenti dell</w:t>
      </w:r>
      <w:r w:rsidR="00EF6431" w:rsidRPr="00196ACB">
        <w:rPr>
          <w:rFonts w:ascii="Arial" w:hAnsi="Arial" w:cs="Arial"/>
          <w:bCs/>
        </w:rPr>
        <w:t>’</w:t>
      </w:r>
      <w:r w:rsidR="00CE5B36" w:rsidRPr="00196ACB">
        <w:rPr>
          <w:rFonts w:ascii="Arial" w:hAnsi="Arial" w:cs="Arial"/>
          <w:bCs/>
        </w:rPr>
        <w:t>impegno di spesa di cui al presente provvedimento è compatibile con i relativi stanziamenti di cassa del bilancio e con le regole di finanza pubblica.</w:t>
      </w:r>
    </w:p>
    <w:p w14:paraId="217775B3" w14:textId="5B1CBD79" w:rsidR="00CE5B36" w:rsidRPr="00196ACB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>5</w:t>
      </w:r>
      <w:r w:rsidR="00CE5B36" w:rsidRPr="00196ACB">
        <w:rPr>
          <w:rFonts w:ascii="Arial" w:hAnsi="Arial" w:cs="Arial"/>
        </w:rPr>
        <w:t>. di comunicare ai terzi interessati il presente provvedimento, ai sensi dell</w:t>
      </w:r>
      <w:r w:rsidR="00EF6431" w:rsidRPr="00196ACB">
        <w:rPr>
          <w:rFonts w:ascii="Arial" w:hAnsi="Arial" w:cs="Arial"/>
        </w:rPr>
        <w:t>’</w:t>
      </w:r>
      <w:r w:rsidR="00CE5B36" w:rsidRPr="00196ACB">
        <w:rPr>
          <w:rFonts w:ascii="Arial" w:hAnsi="Arial" w:cs="Arial"/>
        </w:rPr>
        <w:t>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 w:rsidR="00CE5B36" w:rsidRPr="00196ACB">
        <w:rPr>
          <w:rFonts w:ascii="Arial" w:hAnsi="Arial" w:cs="Arial"/>
        </w:rPr>
        <w:br/>
        <w:t>La fattura (inviata esclusivamente in modalità elettronica) dovrà:</w:t>
      </w:r>
    </w:p>
    <w:p w14:paraId="7EEB23D3" w14:textId="18EA4A18" w:rsidR="00CE5B36" w:rsidRPr="00196ACB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 xml:space="preserve">essere intestata al Comune di </w:t>
      </w:r>
      <w:r w:rsidR="0067458D" w:rsidRPr="00196ACB">
        <w:rPr>
          <w:rFonts w:ascii="Arial" w:hAnsi="Arial" w:cs="Arial"/>
        </w:rPr>
        <w:t>_______________</w:t>
      </w:r>
      <w:r w:rsidRPr="00196ACB">
        <w:rPr>
          <w:rFonts w:ascii="Arial" w:hAnsi="Arial" w:cs="Arial"/>
        </w:rPr>
        <w:t xml:space="preserve">, </w:t>
      </w:r>
      <w:r w:rsidR="0067458D" w:rsidRPr="00196ACB">
        <w:rPr>
          <w:rFonts w:ascii="Arial" w:hAnsi="Arial" w:cs="Arial"/>
        </w:rPr>
        <w:t>Servizio _____________</w:t>
      </w:r>
      <w:r w:rsidR="002F37FC" w:rsidRPr="00196ACB">
        <w:rPr>
          <w:rFonts w:ascii="Arial" w:hAnsi="Arial" w:cs="Arial"/>
        </w:rPr>
        <w:t>;</w:t>
      </w:r>
    </w:p>
    <w:p w14:paraId="1DCA40A7" w14:textId="77777777" w:rsidR="00CE5B36" w:rsidRPr="00196ACB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>riportare al suo interno:</w:t>
      </w:r>
    </w:p>
    <w:p w14:paraId="731F08D4" w14:textId="77777777" w:rsidR="00CE5B36" w:rsidRPr="00196ACB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>gli estremi della presente determinazione (numero e data);</w:t>
      </w:r>
    </w:p>
    <w:p w14:paraId="08A295C5" w14:textId="2C00345E" w:rsidR="00CE5B36" w:rsidRPr="00196ACB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 xml:space="preserve">il codice IPA del </w:t>
      </w:r>
      <w:r w:rsidR="0067458D" w:rsidRPr="00196ACB">
        <w:rPr>
          <w:rFonts w:ascii="Arial" w:hAnsi="Arial" w:cs="Arial"/>
        </w:rPr>
        <w:t>Servizio ____________</w:t>
      </w:r>
      <w:r w:rsidRPr="00196ACB">
        <w:rPr>
          <w:rFonts w:ascii="Arial" w:hAnsi="Arial" w:cs="Arial"/>
        </w:rPr>
        <w:t xml:space="preserve"> (</w:t>
      </w:r>
      <w:r w:rsidR="0067458D" w:rsidRPr="00196ACB">
        <w:rPr>
          <w:rFonts w:ascii="Arial" w:hAnsi="Arial" w:cs="Arial"/>
        </w:rPr>
        <w:t>________________</w:t>
      </w:r>
      <w:r w:rsidRPr="00196ACB">
        <w:rPr>
          <w:rFonts w:ascii="Arial" w:hAnsi="Arial" w:cs="Arial"/>
        </w:rPr>
        <w:t>);</w:t>
      </w:r>
    </w:p>
    <w:p w14:paraId="605857A5" w14:textId="23308EFD" w:rsidR="00CE5B36" w:rsidRPr="00196ACB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>il codice CIG (codice identificativo di gara)</w:t>
      </w:r>
      <w:r w:rsidR="002F37FC" w:rsidRPr="00196ACB">
        <w:rPr>
          <w:rFonts w:ascii="Arial" w:hAnsi="Arial" w:cs="Arial"/>
        </w:rPr>
        <w:t xml:space="preserve"> e il codice CUP</w:t>
      </w:r>
      <w:r w:rsidRPr="00196ACB">
        <w:rPr>
          <w:rFonts w:ascii="Arial" w:hAnsi="Arial" w:cs="Arial"/>
        </w:rPr>
        <w:t>;</w:t>
      </w:r>
    </w:p>
    <w:p w14:paraId="38272DCF" w14:textId="570C46A3" w:rsidR="00CE5B36" w:rsidRPr="00196ACB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196ACB">
        <w:rPr>
          <w:rFonts w:ascii="Arial" w:hAnsi="Arial" w:cs="Arial"/>
        </w:rPr>
        <w:t>contenere in allegato il conto corrente dedicato ai sensi dell</w:t>
      </w:r>
      <w:r w:rsidR="00EF6431" w:rsidRPr="00196ACB">
        <w:rPr>
          <w:rFonts w:ascii="Arial" w:hAnsi="Arial" w:cs="Arial"/>
        </w:rPr>
        <w:t>’</w:t>
      </w:r>
      <w:r w:rsidRPr="00196ACB">
        <w:rPr>
          <w:rFonts w:ascii="Arial" w:hAnsi="Arial" w:cs="Arial"/>
        </w:rPr>
        <w:t>articolo 3 della l. 136/2019.</w:t>
      </w:r>
    </w:p>
    <w:p w14:paraId="6FB717BF" w14:textId="77777777" w:rsidR="009302C4" w:rsidRDefault="009302C4" w:rsidP="009302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4742FD">
        <w:rPr>
          <w:rFonts w:ascii="Arial" w:hAnsi="Arial" w:cs="Arial"/>
          <w:bCs/>
        </w:rPr>
        <w:t>di rendere noto, ai sensi dell</w:t>
      </w:r>
      <w:r>
        <w:rPr>
          <w:rFonts w:ascii="Arial" w:hAnsi="Arial" w:cs="Arial"/>
          <w:bCs/>
        </w:rPr>
        <w:t>’</w:t>
      </w:r>
      <w:r w:rsidRPr="004742FD">
        <w:rPr>
          <w:rFonts w:ascii="Arial" w:hAnsi="Arial" w:cs="Arial"/>
          <w:bCs/>
        </w:rPr>
        <w:t>articolo 15 del d.lgs. 36/2023, che il Responsabile Unico del Progetto è il sig. ________________________________.</w:t>
      </w:r>
    </w:p>
    <w:p w14:paraId="5E16FF15" w14:textId="77777777" w:rsidR="009302C4" w:rsidRPr="00FF60BA" w:rsidRDefault="009302C4" w:rsidP="009302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di dare atto </w:t>
      </w:r>
      <w:r w:rsidRPr="00FF60BA">
        <w:rPr>
          <w:rFonts w:ascii="Arial" w:hAnsi="Arial" w:cs="Arial"/>
          <w:bCs/>
        </w:rPr>
        <w:t>che,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18, comma 1, secondo periodo, del </w:t>
      </w:r>
      <w:r>
        <w:rPr>
          <w:rFonts w:ascii="Arial" w:hAnsi="Arial" w:cs="Arial"/>
          <w:bCs/>
        </w:rPr>
        <w:t xml:space="preserve">d.lgs. </w:t>
      </w:r>
      <w:r w:rsidRPr="00FF60BA">
        <w:rPr>
          <w:rFonts w:ascii="Arial" w:hAnsi="Arial" w:cs="Arial"/>
          <w:bCs/>
        </w:rPr>
        <w:t>36/2023, trattandosi di affidamento sottosoglia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50 del medesimo decreto, il rapporto contrattuale si intende perfezionato mediante corrispondenza secondo l’uso commerciale, consistente in un apposito scambio di lettere, anche tramite posta elettronica certificata o sistemi elettronici di recapito certificato qualificato</w:t>
      </w:r>
      <w:r>
        <w:rPr>
          <w:rFonts w:ascii="Arial" w:hAnsi="Arial" w:cs="Arial"/>
          <w:bCs/>
        </w:rPr>
        <w:t>.</w:t>
      </w:r>
    </w:p>
    <w:p w14:paraId="29D872C1" w14:textId="3344BCD8" w:rsidR="009302C4" w:rsidRPr="00196ACB" w:rsidRDefault="009302C4" w:rsidP="009302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792343">
        <w:rPr>
          <w:rFonts w:ascii="Arial" w:hAnsi="Arial" w:cs="Arial"/>
          <w:bCs/>
        </w:rPr>
        <w:t>. di dare atto che</w:t>
      </w:r>
      <w:r w:rsidRPr="00792343"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9302C4" w:rsidRPr="00196ACB" w:rsidSect="00196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48CE" w14:textId="77777777" w:rsidR="00527452" w:rsidRDefault="00527452" w:rsidP="00196ACB">
      <w:pPr>
        <w:spacing w:after="0" w:line="240" w:lineRule="auto"/>
      </w:pPr>
      <w:r>
        <w:separator/>
      </w:r>
    </w:p>
  </w:endnote>
  <w:endnote w:type="continuationSeparator" w:id="0">
    <w:p w14:paraId="189EC65B" w14:textId="77777777" w:rsidR="00527452" w:rsidRDefault="00527452" w:rsidP="0019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0EE0" w14:textId="77777777" w:rsidR="00196ACB" w:rsidRDefault="00196A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D8D4" w14:textId="3D14F966" w:rsidR="00196ACB" w:rsidRDefault="00196ACB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B09C89" wp14:editId="7727CE88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1E793F" wp14:editId="2052F932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593C" w14:textId="77777777" w:rsidR="00196ACB" w:rsidRDefault="00196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1E2A" w14:textId="77777777" w:rsidR="00527452" w:rsidRDefault="00527452" w:rsidP="00196ACB">
      <w:pPr>
        <w:spacing w:after="0" w:line="240" w:lineRule="auto"/>
      </w:pPr>
      <w:r>
        <w:separator/>
      </w:r>
    </w:p>
  </w:footnote>
  <w:footnote w:type="continuationSeparator" w:id="0">
    <w:p w14:paraId="2802AFD4" w14:textId="77777777" w:rsidR="00527452" w:rsidRDefault="00527452" w:rsidP="0019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25C7" w14:textId="77777777" w:rsidR="00196ACB" w:rsidRDefault="00196A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BDAF" w14:textId="77777777" w:rsidR="00196ACB" w:rsidRDefault="00196A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121F" w14:textId="77777777" w:rsidR="00196ACB" w:rsidRDefault="00196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A1F"/>
    <w:multiLevelType w:val="hybridMultilevel"/>
    <w:tmpl w:val="74DA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488A"/>
    <w:multiLevelType w:val="hybridMultilevel"/>
    <w:tmpl w:val="4CA2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3"/>
  </w:num>
  <w:num w:numId="2" w16cid:durableId="1660421819">
    <w:abstractNumId w:val="13"/>
  </w:num>
  <w:num w:numId="3" w16cid:durableId="1803692234">
    <w:abstractNumId w:val="17"/>
  </w:num>
  <w:num w:numId="4" w16cid:durableId="217590648">
    <w:abstractNumId w:val="9"/>
  </w:num>
  <w:num w:numId="5" w16cid:durableId="1166480844">
    <w:abstractNumId w:val="11"/>
  </w:num>
  <w:num w:numId="6" w16cid:durableId="1867711590">
    <w:abstractNumId w:val="6"/>
  </w:num>
  <w:num w:numId="7" w16cid:durableId="802119598">
    <w:abstractNumId w:val="15"/>
  </w:num>
  <w:num w:numId="8" w16cid:durableId="1705013375">
    <w:abstractNumId w:val="2"/>
  </w:num>
  <w:num w:numId="9" w16cid:durableId="265190289">
    <w:abstractNumId w:val="7"/>
  </w:num>
  <w:num w:numId="10" w16cid:durableId="602763413">
    <w:abstractNumId w:val="12"/>
  </w:num>
  <w:num w:numId="11" w16cid:durableId="893345772">
    <w:abstractNumId w:val="0"/>
  </w:num>
  <w:num w:numId="12" w16cid:durableId="822284247">
    <w:abstractNumId w:val="16"/>
  </w:num>
  <w:num w:numId="13" w16cid:durableId="283273184">
    <w:abstractNumId w:val="14"/>
  </w:num>
  <w:num w:numId="14" w16cid:durableId="889077486">
    <w:abstractNumId w:val="18"/>
  </w:num>
  <w:num w:numId="15" w16cid:durableId="326369928">
    <w:abstractNumId w:val="4"/>
  </w:num>
  <w:num w:numId="16" w16cid:durableId="1661883528">
    <w:abstractNumId w:val="5"/>
  </w:num>
  <w:num w:numId="17" w16cid:durableId="1976527159">
    <w:abstractNumId w:val="8"/>
  </w:num>
  <w:num w:numId="18" w16cid:durableId="1058941573">
    <w:abstractNumId w:val="1"/>
  </w:num>
  <w:num w:numId="19" w16cid:durableId="2036029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1155DD"/>
    <w:rsid w:val="00177954"/>
    <w:rsid w:val="00196ACB"/>
    <w:rsid w:val="001C6B74"/>
    <w:rsid w:val="001E21B2"/>
    <w:rsid w:val="001E5962"/>
    <w:rsid w:val="00232731"/>
    <w:rsid w:val="00247A12"/>
    <w:rsid w:val="002B34A3"/>
    <w:rsid w:val="002F37FC"/>
    <w:rsid w:val="003252FD"/>
    <w:rsid w:val="00330923"/>
    <w:rsid w:val="003667AD"/>
    <w:rsid w:val="00384193"/>
    <w:rsid w:val="003945FD"/>
    <w:rsid w:val="00441627"/>
    <w:rsid w:val="0049148F"/>
    <w:rsid w:val="00527452"/>
    <w:rsid w:val="005B13D2"/>
    <w:rsid w:val="00662C53"/>
    <w:rsid w:val="0067458D"/>
    <w:rsid w:val="0069712A"/>
    <w:rsid w:val="007D545D"/>
    <w:rsid w:val="0084249C"/>
    <w:rsid w:val="009129F3"/>
    <w:rsid w:val="009302C4"/>
    <w:rsid w:val="00947C4E"/>
    <w:rsid w:val="00995642"/>
    <w:rsid w:val="009C4944"/>
    <w:rsid w:val="00A8786E"/>
    <w:rsid w:val="00B62027"/>
    <w:rsid w:val="00B62784"/>
    <w:rsid w:val="00BA6290"/>
    <w:rsid w:val="00BC43A3"/>
    <w:rsid w:val="00BF794F"/>
    <w:rsid w:val="00C44858"/>
    <w:rsid w:val="00C53662"/>
    <w:rsid w:val="00C9779D"/>
    <w:rsid w:val="00CE5B36"/>
    <w:rsid w:val="00D161B6"/>
    <w:rsid w:val="00D32E99"/>
    <w:rsid w:val="00D61896"/>
    <w:rsid w:val="00D86433"/>
    <w:rsid w:val="00E12EDC"/>
    <w:rsid w:val="00E97D30"/>
    <w:rsid w:val="00EB6ED7"/>
    <w:rsid w:val="00EF6431"/>
    <w:rsid w:val="00EF6A22"/>
    <w:rsid w:val="00F32C8A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6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CB"/>
  </w:style>
  <w:style w:type="paragraph" w:styleId="Pidipagina">
    <w:name w:val="footer"/>
    <w:basedOn w:val="Normale"/>
    <w:link w:val="PidipaginaCarattere"/>
    <w:uiPriority w:val="99"/>
    <w:unhideWhenUsed/>
    <w:rsid w:val="00196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1848</Words>
  <Characters>10910</Characters>
  <Application>Microsoft Office Word</Application>
  <DocSecurity>0</DocSecurity>
  <Lines>174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21</cp:revision>
  <dcterms:created xsi:type="dcterms:W3CDTF">2022-11-09T12:55:00Z</dcterms:created>
  <dcterms:modified xsi:type="dcterms:W3CDTF">2023-07-12T14:50:00Z</dcterms:modified>
  <cp:category/>
</cp:coreProperties>
</file>