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29" w:rsidRPr="00FE0F29" w:rsidRDefault="00FE0F29" w:rsidP="00FE0F29">
      <w:pPr>
        <w:spacing w:before="300" w:after="150" w:line="720" w:lineRule="atLeast"/>
        <w:jc w:val="center"/>
        <w:outlineLvl w:val="2"/>
        <w:rPr>
          <w:rFonts w:ascii="Titillium Web" w:eastAsia="Times New Roman" w:hAnsi="Titillium Web" w:cs="Segoe UI"/>
          <w:b/>
          <w:bCs/>
          <w:color w:val="262626"/>
          <w:sz w:val="54"/>
          <w:szCs w:val="54"/>
          <w:lang w:eastAsia="it-IT"/>
        </w:rPr>
      </w:pPr>
      <w:r w:rsidRPr="00FE0F29">
        <w:rPr>
          <w:b/>
        </w:rPr>
        <w:t>Ministero del Lavoro e delle Politiche Sociali</w:t>
      </w:r>
    </w:p>
    <w:p w:rsidR="00FE0F29" w:rsidRPr="00FE0F29" w:rsidRDefault="00FE0F29" w:rsidP="00FE0F29">
      <w:pPr>
        <w:rPr>
          <w:lang w:eastAsia="it-IT"/>
        </w:rPr>
      </w:pPr>
      <w:r w:rsidRPr="00FE0F29">
        <w:rPr>
          <w:lang w:eastAsia="it-IT"/>
        </w:rPr>
        <w:t>Trasmessi, all'Ufficio Centrale del Bilancio, gli ordini di pagamento del contributo 2017 per la stabilizzazione di LSU</w:t>
      </w:r>
    </w:p>
    <w:p w:rsidR="00FE0F29" w:rsidRPr="00FE0F29" w:rsidRDefault="00FE0F29" w:rsidP="00FE0F29">
      <w:pPr>
        <w:spacing w:after="0" w:line="240" w:lineRule="auto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  <w:t>6 ottobre 2017</w:t>
      </w: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 xml:space="preserve"> </w:t>
      </w:r>
    </w:p>
    <w:p w:rsidR="00FE0F29" w:rsidRPr="00FE0F29" w:rsidRDefault="00FE0F29" w:rsidP="00FE0F29">
      <w:pPr>
        <w:spacing w:after="150" w:line="240" w:lineRule="auto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Sono stati trasmessi all'Ufficio Centrale del Bilancio gli ordini di pagamento del contributo, relativo all'</w:t>
      </w:r>
      <w:r w:rsidRPr="00FE0F29">
        <w:rPr>
          <w:rFonts w:ascii="Titillium Web" w:eastAsia="Times New Roman" w:hAnsi="Titillium Web" w:cs="Segoe UI"/>
          <w:b/>
          <w:bCs/>
          <w:color w:val="1C2024"/>
          <w:sz w:val="27"/>
          <w:lang w:eastAsia="it-IT"/>
        </w:rPr>
        <w:t>annualità 2017</w:t>
      </w: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 xml:space="preserve">, per la stabilizzazione di lavoratori socialmente utili emessi a favore dei </w:t>
      </w:r>
      <w:hyperlink r:id="rId5" w:history="1">
        <w:r w:rsidRPr="00FE0F29">
          <w:rPr>
            <w:rFonts w:ascii="Times New Roman" w:eastAsia="Times New Roman" w:hAnsi="Times New Roman" w:cs="Times New Roman"/>
            <w:color w:val="428BCA"/>
            <w:sz w:val="27"/>
            <w:lang w:eastAsia="it-IT"/>
          </w:rPr>
          <w:t>Comuni con meno di 5.000 abitanti</w:t>
        </w:r>
      </w:hyperlink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, indicati nell'</w:t>
      </w:r>
      <w:hyperlink r:id="rId6" w:history="1">
        <w:r w:rsidRPr="00FE0F29">
          <w:rPr>
            <w:rFonts w:ascii="Times New Roman" w:eastAsia="Times New Roman" w:hAnsi="Times New Roman" w:cs="Times New Roman"/>
            <w:color w:val="428BCA"/>
            <w:sz w:val="27"/>
            <w:lang w:eastAsia="it-IT"/>
          </w:rPr>
          <w:t>Elenco n. 5</w:t>
        </w:r>
      </w:hyperlink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.</w:t>
      </w:r>
    </w:p>
    <w:p w:rsidR="00FE0F29" w:rsidRPr="00FE0F29" w:rsidRDefault="00FE0F29" w:rsidP="00FE0F29">
      <w:pPr>
        <w:spacing w:after="150" w:line="240" w:lineRule="auto"/>
        <w:jc w:val="both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L'importo totale erogato, pari a  </w:t>
      </w:r>
      <w:r w:rsidRPr="00FE0F29">
        <w:rPr>
          <w:rFonts w:ascii="Titillium Web" w:eastAsia="Times New Roman" w:hAnsi="Titillium Web" w:cs="Segoe UI"/>
          <w:b/>
          <w:bCs/>
          <w:color w:val="1C2024"/>
          <w:sz w:val="27"/>
          <w:lang w:eastAsia="it-IT"/>
        </w:rPr>
        <w:t>636.016,40 euro</w:t>
      </w: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, riguarda i Comuni delle seguenti Regioni:</w:t>
      </w:r>
    </w:p>
    <w:p w:rsidR="00FE0F29" w:rsidRPr="00FE0F29" w:rsidRDefault="00FE0F29" w:rsidP="00FE0F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Calabria</w:t>
      </w:r>
    </w:p>
    <w:p w:rsidR="00FE0F29" w:rsidRPr="00FE0F29" w:rsidRDefault="00FE0F29" w:rsidP="00FE0F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Campania</w:t>
      </w:r>
    </w:p>
    <w:p w:rsidR="00FE0F29" w:rsidRPr="00FE0F29" w:rsidRDefault="00FE0F29" w:rsidP="00FE0F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Lazio</w:t>
      </w:r>
    </w:p>
    <w:p w:rsidR="00FE0F29" w:rsidRPr="00FE0F29" w:rsidRDefault="00FE0F29" w:rsidP="00FE0F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</w:pPr>
      <w:r w:rsidRPr="00FE0F29">
        <w:rPr>
          <w:rFonts w:ascii="Titillium Web" w:eastAsia="Times New Roman" w:hAnsi="Titillium Web" w:cs="Segoe UI"/>
          <w:color w:val="1C2024"/>
          <w:sz w:val="27"/>
          <w:szCs w:val="27"/>
          <w:lang w:eastAsia="it-IT"/>
        </w:rPr>
        <w:t>Molise</w:t>
      </w:r>
    </w:p>
    <w:p w:rsidR="00FE0F29" w:rsidRDefault="00FE0F29" w:rsidP="00FE0F29">
      <w:pPr>
        <w:ind w:left="720"/>
      </w:pPr>
      <w:r>
        <w:rPr>
          <w:rStyle w:val="icon2"/>
        </w:rPr>
        <w:t> </w:t>
      </w:r>
      <w:r>
        <w:t xml:space="preserve"> </w:t>
      </w:r>
    </w:p>
    <w:sectPr w:rsidR="00FE0F29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6DC"/>
    <w:multiLevelType w:val="multilevel"/>
    <w:tmpl w:val="427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B5787"/>
    <w:multiLevelType w:val="multilevel"/>
    <w:tmpl w:val="29B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29D2"/>
    <w:multiLevelType w:val="multilevel"/>
    <w:tmpl w:val="0EAC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28EF"/>
    <w:multiLevelType w:val="multilevel"/>
    <w:tmpl w:val="2E76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DB72EF"/>
    <w:multiLevelType w:val="multilevel"/>
    <w:tmpl w:val="2BF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B38D5"/>
    <w:multiLevelType w:val="multilevel"/>
    <w:tmpl w:val="F52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63323"/>
    <w:multiLevelType w:val="multilevel"/>
    <w:tmpl w:val="27C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0F29"/>
    <w:rsid w:val="005F0F20"/>
    <w:rsid w:val="00B2657D"/>
    <w:rsid w:val="00B34002"/>
    <w:rsid w:val="00B37652"/>
    <w:rsid w:val="00FE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next w:val="Normale"/>
    <w:link w:val="Titolo1Carattere"/>
    <w:uiPriority w:val="9"/>
    <w:qFormat/>
    <w:rsid w:val="00FE0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FE0F29"/>
    <w:pPr>
      <w:spacing w:before="300" w:after="150" w:line="720" w:lineRule="atLeast"/>
      <w:outlineLvl w:val="2"/>
    </w:pPr>
    <w:rPr>
      <w:rFonts w:ascii="Titillium Web" w:eastAsia="Times New Roman" w:hAnsi="Titillium Web" w:cs="Segoe UI"/>
      <w:b/>
      <w:bCs/>
      <w:color w:val="262626"/>
      <w:sz w:val="54"/>
      <w:szCs w:val="5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E0F29"/>
    <w:rPr>
      <w:rFonts w:ascii="Titillium Web" w:eastAsia="Times New Roman" w:hAnsi="Titillium Web" w:cs="Segoe UI"/>
      <w:b/>
      <w:bCs/>
      <w:color w:val="262626"/>
      <w:sz w:val="54"/>
      <w:szCs w:val="5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0F29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FE0F2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E0F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0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2">
    <w:name w:val="icon2"/>
    <w:basedOn w:val="Carpredefinitoparagrafo"/>
    <w:rsid w:val="00FE0F29"/>
  </w:style>
  <w:style w:type="character" w:customStyle="1" w:styleId="term-arg">
    <w:name w:val="term-arg"/>
    <w:basedOn w:val="Carpredefinitoparagrafo"/>
    <w:rsid w:val="00FE0F29"/>
  </w:style>
  <w:style w:type="character" w:customStyle="1" w:styleId="term-63">
    <w:name w:val="term-63"/>
    <w:basedOn w:val="Carpredefinitoparagrafo"/>
    <w:rsid w:val="00FE0F29"/>
  </w:style>
  <w:style w:type="character" w:customStyle="1" w:styleId="term-106">
    <w:name w:val="term-106"/>
    <w:basedOn w:val="Carpredefinitoparagrafo"/>
    <w:rsid w:val="00FE0F29"/>
  </w:style>
  <w:style w:type="character" w:customStyle="1" w:styleId="term-90">
    <w:name w:val="term-90"/>
    <w:basedOn w:val="Carpredefinitoparagrafo"/>
    <w:rsid w:val="00FE0F29"/>
  </w:style>
  <w:style w:type="character" w:customStyle="1" w:styleId="term-50">
    <w:name w:val="term-50"/>
    <w:basedOn w:val="Carpredefinitoparagrafo"/>
    <w:rsid w:val="00FE0F29"/>
  </w:style>
  <w:style w:type="character" w:customStyle="1" w:styleId="term-53">
    <w:name w:val="term-53"/>
    <w:basedOn w:val="Carpredefinitoparagrafo"/>
    <w:rsid w:val="00FE0F29"/>
  </w:style>
  <w:style w:type="character" w:customStyle="1" w:styleId="term-927">
    <w:name w:val="term-927"/>
    <w:basedOn w:val="Carpredefinitoparagrafo"/>
    <w:rsid w:val="00FE0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3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oro.gov.it/temi-e-priorita/ammortizzatori-sociali/focus-on/LSU/Documents/Elenco-n-5-2017.pdf" TargetMode="External"/><Relationship Id="rId5" Type="http://schemas.openxmlformats.org/officeDocument/2006/relationships/hyperlink" Target="http://www.lavoro.gov.it/temi-e-priorita/ammortizzatori-sociali/focus-on/LSU/Pagine/Comuni-con-meno-di-5000-abitant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2017-10-10T15:14:00Z</dcterms:created>
  <dcterms:modified xsi:type="dcterms:W3CDTF">2017-10-10T15:14:00Z</dcterms:modified>
</cp:coreProperties>
</file>