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95" w:rsidRPr="009C2195" w:rsidRDefault="009C2195" w:rsidP="009C2195">
      <w:pPr>
        <w:jc w:val="center"/>
        <w:rPr>
          <w:b/>
        </w:rPr>
      </w:pPr>
      <w:r w:rsidRPr="009C2195">
        <w:rPr>
          <w:b/>
        </w:rPr>
        <w:t>Consiglio di Stato, Sezione IV – Sentenza 29 settembre 2017, n. 4547</w:t>
      </w:r>
    </w:p>
    <w:p w:rsidR="009C2195" w:rsidRDefault="009C2195" w:rsidP="009C2195">
      <w:r>
        <w:t xml:space="preserve">"L'acquisizione gratuita al patrimonio comunale delle opere abusive, prevista dall'art. 7 comma 3, della legge 28 febbraio 1985 n. 47 (ora art. 31 comma 3, D.P.R. n. 380 del 2001) è .. un atto dovuto senza alcun contenuto discrezionale, ed è subordinato unicamente all'accertamento dell'inottemperanza e al decorso del termine di legge (novanta giorni) fissato per la demolizione e il ripristino dello stato dei luoghi (cfr. ex </w:t>
      </w:r>
      <w:proofErr w:type="spellStart"/>
      <w:r>
        <w:t>multis</w:t>
      </w:r>
      <w:proofErr w:type="spellEnd"/>
      <w:r>
        <w:t xml:space="preserve">, Cons. Stato, sez. V, 18 dicembre 2002, n. 7030)." (Nel caso di specie il Consiglio di Stato ha respinto il ricorso di un privato ritenendo, per l'appunto, legittima la condotta dell'Amministrazione comunale che, dopo aver accertato l'inottemperanza nei termini all'ordine di demolizione e ripristino, ha </w:t>
      </w:r>
      <w:proofErr w:type="spellStart"/>
      <w:r>
        <w:t>consequenzialmente</w:t>
      </w:r>
      <w:proofErr w:type="spellEnd"/>
      <w:r>
        <w:t xml:space="preserve"> disposto il provvedimento di acquisizione gratuita delle opere abusive e dell'area di </w:t>
      </w:r>
      <w:proofErr w:type="spellStart"/>
      <w:r>
        <w:t>sedime</w:t>
      </w:r>
      <w:proofErr w:type="spellEnd"/>
      <w:r>
        <w:t>.)</w:t>
      </w:r>
    </w:p>
    <w:p w:rsidR="009C2195" w:rsidRDefault="009C2195" w:rsidP="009C2195">
      <w:r>
        <w:t xml:space="preserve"> </w:t>
      </w:r>
      <w:r>
        <w:t xml:space="preserve">(a cura dell'avv. Simonetta </w:t>
      </w:r>
      <w:proofErr w:type="spellStart"/>
      <w:r>
        <w:t>Cipriani</w:t>
      </w:r>
      <w:proofErr w:type="spellEnd"/>
      <w:r>
        <w:t>)</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2195"/>
    <w:rsid w:val="00554185"/>
    <w:rsid w:val="009C2195"/>
    <w:rsid w:val="00B265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1</cp:revision>
  <dcterms:created xsi:type="dcterms:W3CDTF">2017-10-13T16:25:00Z</dcterms:created>
  <dcterms:modified xsi:type="dcterms:W3CDTF">2017-10-13T16:26:00Z</dcterms:modified>
</cp:coreProperties>
</file>