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F72BA">
        <w:rPr>
          <w:rFonts w:ascii="Times New Roman" w:hAnsi="Times New Roman" w:cs="Times New Roman"/>
          <w:b/>
          <w:sz w:val="36"/>
          <w:szCs w:val="36"/>
        </w:rPr>
        <w:t>Regolamento per la definizione agevolata delle entrate comunali non riscosse a seguito della notifica di ingiunzioni di pagamento, notificate dal 1° g</w:t>
      </w:r>
      <w:r w:rsidR="00507DF2">
        <w:rPr>
          <w:rFonts w:ascii="Times New Roman" w:hAnsi="Times New Roman" w:cs="Times New Roman"/>
          <w:b/>
          <w:sz w:val="36"/>
          <w:szCs w:val="36"/>
        </w:rPr>
        <w:t>ennaio 2000 al 31 dicembre 2017 – Decreto Crescita.</w:t>
      </w: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BA">
        <w:rPr>
          <w:rFonts w:ascii="Times New Roman" w:hAnsi="Times New Roman" w:cs="Times New Roman"/>
          <w:b/>
          <w:sz w:val="24"/>
          <w:szCs w:val="24"/>
        </w:rPr>
        <w:t xml:space="preserve">INDICE </w:t>
      </w: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Art. 1 - Oggetto del Regolamento </w:t>
      </w: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Art. 2 – </w:t>
      </w:r>
      <w:r w:rsidR="006A2967" w:rsidRPr="004F72BA">
        <w:rPr>
          <w:rFonts w:ascii="Times New Roman" w:hAnsi="Times New Roman" w:cs="Times New Roman"/>
          <w:sz w:val="24"/>
          <w:szCs w:val="24"/>
        </w:rPr>
        <w:t>Entrate ammissibili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  <w:r w:rsidR="006A2967" w:rsidRPr="004F72BA">
        <w:rPr>
          <w:rFonts w:ascii="Times New Roman" w:hAnsi="Times New Roman" w:cs="Times New Roman"/>
          <w:sz w:val="24"/>
          <w:szCs w:val="24"/>
        </w:rPr>
        <w:t>a</w:t>
      </w:r>
      <w:r w:rsidRPr="004F72BA">
        <w:rPr>
          <w:rFonts w:ascii="Times New Roman" w:hAnsi="Times New Roman" w:cs="Times New Roman"/>
          <w:sz w:val="24"/>
          <w:szCs w:val="24"/>
        </w:rPr>
        <w:t xml:space="preserve">lla definizione agevolata </w:t>
      </w:r>
    </w:p>
    <w:p w:rsidR="008F0082" w:rsidRPr="004F72BA" w:rsidRDefault="008F0082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Art. 3 </w:t>
      </w:r>
      <w:r w:rsidR="006A2967" w:rsidRPr="004F72BA">
        <w:rPr>
          <w:rFonts w:ascii="Times New Roman" w:hAnsi="Times New Roman" w:cs="Times New Roman"/>
          <w:sz w:val="24"/>
          <w:szCs w:val="24"/>
        </w:rPr>
        <w:t>–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  <w:r w:rsidR="006A2967" w:rsidRPr="004F72BA">
        <w:rPr>
          <w:rFonts w:ascii="Times New Roman" w:hAnsi="Times New Roman" w:cs="Times New Roman"/>
          <w:sz w:val="24"/>
          <w:szCs w:val="24"/>
        </w:rPr>
        <w:t>Entrate escluse dalla definizione agevolata</w:t>
      </w: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Art. </w:t>
      </w:r>
      <w:r w:rsidR="006A2967" w:rsidRPr="004F72BA">
        <w:rPr>
          <w:rFonts w:ascii="Times New Roman" w:hAnsi="Times New Roman" w:cs="Times New Roman"/>
          <w:sz w:val="24"/>
          <w:szCs w:val="24"/>
        </w:rPr>
        <w:t>4</w:t>
      </w:r>
      <w:r w:rsidRPr="004F72BA">
        <w:rPr>
          <w:rFonts w:ascii="Times New Roman" w:hAnsi="Times New Roman" w:cs="Times New Roman"/>
          <w:sz w:val="24"/>
          <w:szCs w:val="24"/>
        </w:rPr>
        <w:t xml:space="preserve"> – Istanza di adesione alla definizione agevolata </w:t>
      </w: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Art. </w:t>
      </w:r>
      <w:r w:rsidR="006A2967" w:rsidRPr="004F72BA">
        <w:rPr>
          <w:rFonts w:ascii="Times New Roman" w:hAnsi="Times New Roman" w:cs="Times New Roman"/>
          <w:sz w:val="24"/>
          <w:szCs w:val="24"/>
        </w:rPr>
        <w:t>5</w:t>
      </w:r>
      <w:r w:rsidRPr="004F72BA">
        <w:rPr>
          <w:rFonts w:ascii="Times New Roman" w:hAnsi="Times New Roman" w:cs="Times New Roman"/>
          <w:sz w:val="24"/>
          <w:szCs w:val="24"/>
        </w:rPr>
        <w:t xml:space="preserve"> - Comunicazione dell’esito dell’istanza di adesione alla definizione agevolata </w:t>
      </w: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Art. 6 - Mancato, insufficiente o tardivo pagamento </w:t>
      </w: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Art. </w:t>
      </w:r>
      <w:r w:rsidR="006A2967" w:rsidRPr="004F72BA">
        <w:rPr>
          <w:rFonts w:ascii="Times New Roman" w:hAnsi="Times New Roman" w:cs="Times New Roman"/>
          <w:sz w:val="24"/>
          <w:szCs w:val="24"/>
        </w:rPr>
        <w:t>7</w:t>
      </w:r>
      <w:r w:rsidRPr="004F72BA">
        <w:rPr>
          <w:rFonts w:ascii="Times New Roman" w:hAnsi="Times New Roman" w:cs="Times New Roman"/>
          <w:sz w:val="24"/>
          <w:szCs w:val="24"/>
        </w:rPr>
        <w:t xml:space="preserve"> – </w:t>
      </w:r>
      <w:r w:rsidR="004F72BA" w:rsidRPr="004F72BA">
        <w:rPr>
          <w:rFonts w:ascii="Times New Roman" w:hAnsi="Times New Roman" w:cs="Times New Roman"/>
          <w:sz w:val="24"/>
          <w:szCs w:val="24"/>
        </w:rPr>
        <w:t>Sospensione termini di prescrizione e decadenza</w:t>
      </w:r>
    </w:p>
    <w:p w:rsidR="001F4FB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br w:type="page"/>
      </w:r>
    </w:p>
    <w:p w:rsidR="004508C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1 – Oggetto del Regolamento </w:t>
      </w:r>
    </w:p>
    <w:p w:rsidR="004508C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1. Il presente regolamento, adottato nell'ambito della potestà prevista </w:t>
      </w:r>
      <w:hyperlink r:id="rId6" w:history="1">
        <w:r w:rsidRPr="00FC24DC">
          <w:rPr>
            <w:rStyle w:val="Collegamentoipertestuale"/>
            <w:rFonts w:ascii="Times New Roman" w:hAnsi="Times New Roman" w:cs="Times New Roman"/>
            <w:sz w:val="24"/>
            <w:szCs w:val="24"/>
          </w:rPr>
          <w:t>dall’art. 52 del decreto legislativo 15.12.1997, n. 446</w:t>
        </w:r>
      </w:hyperlink>
      <w:r w:rsidR="004508CC" w:rsidRPr="004F72BA">
        <w:rPr>
          <w:rFonts w:ascii="Times New Roman" w:hAnsi="Times New Roman" w:cs="Times New Roman"/>
          <w:sz w:val="24"/>
          <w:szCs w:val="24"/>
        </w:rPr>
        <w:t>,</w:t>
      </w:r>
      <w:r w:rsidRPr="004F72BA">
        <w:rPr>
          <w:rFonts w:ascii="Times New Roman" w:hAnsi="Times New Roman" w:cs="Times New Roman"/>
          <w:sz w:val="24"/>
          <w:szCs w:val="24"/>
        </w:rPr>
        <w:t xml:space="preserve"> disciplina la definizione agevolata delle entrate comunali, anche tributarie, non riscosse a seguito di provvedimenti di ingiunzione di pagamento di cui al </w:t>
      </w:r>
      <w:hyperlink r:id="rId7" w:history="1">
        <w:r w:rsidRPr="00FC24DC">
          <w:rPr>
            <w:rStyle w:val="Collegamentoipertestuale"/>
            <w:rFonts w:ascii="Times New Roman" w:hAnsi="Times New Roman" w:cs="Times New Roman"/>
            <w:sz w:val="24"/>
            <w:szCs w:val="24"/>
          </w:rPr>
          <w:t>r</w:t>
        </w:r>
        <w:r w:rsidR="004508CC" w:rsidRPr="00FC24DC">
          <w:rPr>
            <w:rStyle w:val="Collegamentoipertestuale"/>
            <w:rFonts w:ascii="Times New Roman" w:hAnsi="Times New Roman" w:cs="Times New Roman"/>
            <w:sz w:val="24"/>
            <w:szCs w:val="24"/>
          </w:rPr>
          <w:t>egio decreto 14.4.1910, n. 639</w:t>
        </w:r>
      </w:hyperlink>
      <w:r w:rsidR="004508CC" w:rsidRPr="004F72BA">
        <w:rPr>
          <w:rFonts w:ascii="Times New Roman" w:hAnsi="Times New Roman" w:cs="Times New Roman"/>
          <w:sz w:val="24"/>
          <w:szCs w:val="24"/>
        </w:rPr>
        <w:t xml:space="preserve"> e successive modifiche ed integrazioni</w:t>
      </w:r>
    </w:p>
    <w:p w:rsidR="004508C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BA">
        <w:rPr>
          <w:rFonts w:ascii="Times New Roman" w:hAnsi="Times New Roman" w:cs="Times New Roman"/>
          <w:b/>
          <w:sz w:val="24"/>
          <w:szCs w:val="24"/>
        </w:rPr>
        <w:t xml:space="preserve">Art. 2 – </w:t>
      </w:r>
      <w:r w:rsidR="006A2967" w:rsidRPr="004F72BA">
        <w:rPr>
          <w:rFonts w:ascii="Times New Roman" w:hAnsi="Times New Roman" w:cs="Times New Roman"/>
          <w:b/>
          <w:sz w:val="24"/>
          <w:szCs w:val="24"/>
        </w:rPr>
        <w:t>Entrate ammissibili alla definizione agevolata</w:t>
      </w:r>
    </w:p>
    <w:p w:rsidR="004508CC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1. Relativamente alle entrate comunali di cui all’articolo 1 non riscosse a seguito della notifica delle ingiunzioni di pagamento di cui al </w:t>
      </w:r>
      <w:hyperlink r:id="rId8" w:history="1">
        <w:r w:rsidRPr="00FC24DC">
          <w:rPr>
            <w:rStyle w:val="Collegamentoipertestuale"/>
            <w:rFonts w:ascii="Times New Roman" w:hAnsi="Times New Roman" w:cs="Times New Roman"/>
            <w:sz w:val="24"/>
            <w:szCs w:val="24"/>
          </w:rPr>
          <w:t>regio decreto 14.4.1910, n. 639,</w:t>
        </w:r>
        <w:r w:rsidR="008C4263" w:rsidRPr="00FC24D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C4263" w:rsidRPr="00FC24DC">
          <w:rPr>
            <w:rStyle w:val="Collegamentoipertestuale"/>
            <w:rFonts w:ascii="Times New Roman" w:hAnsi="Times New Roman" w:cs="Times New Roman"/>
            <w:sz w:val="24"/>
            <w:szCs w:val="24"/>
          </w:rPr>
          <w:t>ss.mm.ii</w:t>
        </w:r>
      </w:hyperlink>
      <w:r w:rsidR="008C4263" w:rsidRPr="004F72B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C4263" w:rsidRPr="004F72BA">
        <w:rPr>
          <w:rFonts w:ascii="Times New Roman" w:hAnsi="Times New Roman" w:cs="Times New Roman"/>
          <w:sz w:val="24"/>
          <w:szCs w:val="24"/>
        </w:rPr>
        <w:t xml:space="preserve">, </w:t>
      </w:r>
      <w:r w:rsidRPr="004F72BA">
        <w:rPr>
          <w:rFonts w:ascii="Times New Roman" w:hAnsi="Times New Roman" w:cs="Times New Roman"/>
          <w:sz w:val="24"/>
          <w:szCs w:val="24"/>
        </w:rPr>
        <w:t xml:space="preserve"> dal </w:t>
      </w:r>
      <w:r w:rsidR="004508CC" w:rsidRPr="004F72BA">
        <w:rPr>
          <w:rFonts w:ascii="Times New Roman" w:hAnsi="Times New Roman" w:cs="Times New Roman"/>
          <w:sz w:val="24"/>
          <w:szCs w:val="24"/>
        </w:rPr>
        <w:t>1° gennaio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  <w:r w:rsidR="004508CC" w:rsidRPr="004F72BA">
        <w:rPr>
          <w:rFonts w:ascii="Times New Roman" w:hAnsi="Times New Roman" w:cs="Times New Roman"/>
          <w:sz w:val="24"/>
          <w:szCs w:val="24"/>
        </w:rPr>
        <w:t>2000 al 31 dicembre 2017</w:t>
      </w:r>
      <w:r w:rsidRPr="004F72BA">
        <w:rPr>
          <w:rFonts w:ascii="Times New Roman" w:hAnsi="Times New Roman" w:cs="Times New Roman"/>
          <w:sz w:val="24"/>
          <w:szCs w:val="24"/>
        </w:rPr>
        <w:t>, i debitori possono estinguere il debito, senza corri</w:t>
      </w:r>
      <w:r w:rsidR="008C4263" w:rsidRPr="004F72BA">
        <w:rPr>
          <w:rFonts w:ascii="Times New Roman" w:hAnsi="Times New Roman" w:cs="Times New Roman"/>
          <w:sz w:val="24"/>
          <w:szCs w:val="24"/>
        </w:rPr>
        <w:t xml:space="preserve">spondere le sanzioni, versando </w:t>
      </w:r>
      <w:r w:rsidRPr="004F72BA">
        <w:rPr>
          <w:rFonts w:ascii="Times New Roman" w:hAnsi="Times New Roman" w:cs="Times New Roman"/>
          <w:sz w:val="24"/>
          <w:szCs w:val="24"/>
        </w:rPr>
        <w:t>le somme ingiunte a titolo di capitale ed interessi</w:t>
      </w:r>
      <w:r w:rsidR="008C4263" w:rsidRPr="004F72BA">
        <w:rPr>
          <w:rFonts w:ascii="Times New Roman" w:hAnsi="Times New Roman" w:cs="Times New Roman"/>
          <w:sz w:val="24"/>
          <w:szCs w:val="24"/>
        </w:rPr>
        <w:t>, comprensive di eventuali spese di notifica delle ingiunzioni di pagamento.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63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2. Per quanto riguarda le sanzioni amministrative per violazioni del codice della strada, di cui al </w:t>
      </w:r>
      <w:hyperlink r:id="rId9" w:history="1">
        <w:r w:rsidRPr="00FC24DC">
          <w:rPr>
            <w:rStyle w:val="Collegamentoipertestuale"/>
            <w:rFonts w:ascii="Times New Roman" w:hAnsi="Times New Roman" w:cs="Times New Roman"/>
            <w:sz w:val="24"/>
            <w:szCs w:val="24"/>
          </w:rPr>
          <w:t>decreto legislativo 30.4.1992, n. 2</w:t>
        </w:r>
        <w:r w:rsidRPr="00FC24DC">
          <w:rPr>
            <w:rStyle w:val="Collegamentoipertestuale"/>
            <w:rFonts w:ascii="Times New Roman" w:hAnsi="Times New Roman" w:cs="Times New Roman"/>
            <w:sz w:val="24"/>
            <w:szCs w:val="24"/>
          </w:rPr>
          <w:t>8</w:t>
        </w:r>
        <w:r w:rsidRPr="00FC24DC">
          <w:rPr>
            <w:rStyle w:val="Collegamentoipertestuale"/>
            <w:rFonts w:ascii="Times New Roman" w:hAnsi="Times New Roman" w:cs="Times New Roman"/>
            <w:sz w:val="24"/>
            <w:szCs w:val="24"/>
          </w:rPr>
          <w:t>5</w:t>
        </w:r>
      </w:hyperlink>
      <w:r w:rsidRPr="004F72BA">
        <w:rPr>
          <w:rFonts w:ascii="Times New Roman" w:hAnsi="Times New Roman" w:cs="Times New Roman"/>
          <w:sz w:val="24"/>
          <w:szCs w:val="24"/>
        </w:rPr>
        <w:t>, i debitori possono estinguere il debito senza corrispondere gli interessi di mora</w:t>
      </w:r>
      <w:r w:rsidR="008C4263" w:rsidRPr="004F72BA">
        <w:rPr>
          <w:rFonts w:ascii="Times New Roman" w:hAnsi="Times New Roman" w:cs="Times New Roman"/>
          <w:sz w:val="24"/>
          <w:szCs w:val="24"/>
        </w:rPr>
        <w:t>.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63" w:rsidRPr="004F72BA" w:rsidRDefault="008C4263" w:rsidP="004F72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BA">
        <w:rPr>
          <w:rFonts w:ascii="Times New Roman" w:hAnsi="Times New Roman" w:cs="Times New Roman"/>
          <w:b/>
          <w:sz w:val="24"/>
          <w:szCs w:val="24"/>
        </w:rPr>
        <w:t>Art. 3 – Entrate escluse dalla definizione agevolata</w:t>
      </w:r>
    </w:p>
    <w:p w:rsidR="008C4263" w:rsidRPr="004F72BA" w:rsidRDefault="004C003B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>Non posso essere definite in forma agevolata:</w:t>
      </w:r>
    </w:p>
    <w:p w:rsidR="004C003B" w:rsidRPr="004F72BA" w:rsidRDefault="004C003B" w:rsidP="004F7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>a) somme a titolo di recupero di aiuti di Stato illegittimi;</w:t>
      </w:r>
    </w:p>
    <w:p w:rsidR="004C003B" w:rsidRPr="004F72BA" w:rsidRDefault="004C003B" w:rsidP="004F7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b) crediti derivanti da pronunce di condanna della Corte dei conti; </w:t>
      </w:r>
    </w:p>
    <w:p w:rsidR="004C003B" w:rsidRPr="004F72BA" w:rsidRDefault="004C003B" w:rsidP="004F7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>c) sanzioni propriamente penali;</w:t>
      </w:r>
    </w:p>
    <w:p w:rsidR="004C003B" w:rsidRPr="004F72BA" w:rsidRDefault="004C003B" w:rsidP="004F7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d) sanzioni diverse da quelle contributive e tributarie. </w:t>
      </w:r>
    </w:p>
    <w:p w:rsidR="008C4263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C4263" w:rsidRPr="004F72BA">
        <w:rPr>
          <w:rFonts w:ascii="Times New Roman" w:hAnsi="Times New Roman" w:cs="Times New Roman"/>
          <w:b/>
          <w:sz w:val="24"/>
          <w:szCs w:val="24"/>
        </w:rPr>
        <w:t>4</w:t>
      </w:r>
      <w:r w:rsidRPr="004F72BA">
        <w:rPr>
          <w:rFonts w:ascii="Times New Roman" w:hAnsi="Times New Roman" w:cs="Times New Roman"/>
          <w:b/>
          <w:sz w:val="24"/>
          <w:szCs w:val="24"/>
        </w:rPr>
        <w:t xml:space="preserve"> – Istanza di adesione alla definizione agevolata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3B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1. Ai fini della definizione </w:t>
      </w:r>
      <w:r w:rsidR="004C003B" w:rsidRPr="004F72BA">
        <w:rPr>
          <w:rFonts w:ascii="Times New Roman" w:hAnsi="Times New Roman" w:cs="Times New Roman"/>
          <w:sz w:val="24"/>
          <w:szCs w:val="24"/>
        </w:rPr>
        <w:t>agevolata</w:t>
      </w:r>
      <w:r w:rsidRPr="004F72BA">
        <w:rPr>
          <w:rFonts w:ascii="Times New Roman" w:hAnsi="Times New Roman" w:cs="Times New Roman"/>
          <w:sz w:val="24"/>
          <w:szCs w:val="24"/>
        </w:rPr>
        <w:t>, il debitore presenta al Comune, apposita istanza</w:t>
      </w:r>
      <w:r w:rsidR="00507DF2">
        <w:rPr>
          <w:rFonts w:ascii="Times New Roman" w:hAnsi="Times New Roman" w:cs="Times New Roman"/>
          <w:sz w:val="24"/>
          <w:szCs w:val="24"/>
        </w:rPr>
        <w:t xml:space="preserve"> da presentarsi</w:t>
      </w:r>
      <w:r w:rsidRPr="004F72BA">
        <w:rPr>
          <w:rFonts w:ascii="Times New Roman" w:hAnsi="Times New Roman" w:cs="Times New Roman"/>
          <w:sz w:val="24"/>
          <w:szCs w:val="24"/>
        </w:rPr>
        <w:t xml:space="preserve"> entro </w:t>
      </w:r>
      <w:r w:rsidR="004C003B" w:rsidRPr="004F72BA">
        <w:rPr>
          <w:rFonts w:ascii="Times New Roman" w:hAnsi="Times New Roman" w:cs="Times New Roman"/>
          <w:sz w:val="24"/>
          <w:szCs w:val="24"/>
        </w:rPr>
        <w:t>_______________</w:t>
      </w:r>
      <w:r w:rsidRPr="004F72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03B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>2. L’istanza deve contenere la manifestazione della volontà di avvalersi della definizione agevolata e tutti i dati identificativi del soggetto (cognome, nome o ragione sociale, data e luogo di nascita o di costituzione, residenza, sede legale e domicilio fiscale), i dati identificativi del provvedimento o dei provvedimenti di ingiunzione oggetto dell’istanza, l’eventuale richiesta di rateizzazione dell’importo dovuto</w:t>
      </w:r>
      <w:r w:rsidR="004F72BA" w:rsidRPr="004F72BA">
        <w:rPr>
          <w:rFonts w:ascii="Times New Roman" w:hAnsi="Times New Roman" w:cs="Times New Roman"/>
          <w:sz w:val="24"/>
          <w:szCs w:val="24"/>
        </w:rPr>
        <w:t>.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3B" w:rsidRPr="004F72BA" w:rsidRDefault="004C003B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3. </w:t>
      </w:r>
      <w:r w:rsidR="001F4FBC" w:rsidRPr="004F72BA">
        <w:rPr>
          <w:rFonts w:ascii="Times New Roman" w:hAnsi="Times New Roman" w:cs="Times New Roman"/>
          <w:sz w:val="24"/>
          <w:szCs w:val="24"/>
        </w:rPr>
        <w:t>Nell’istanza il debitore indica</w:t>
      </w:r>
      <w:r w:rsidR="00507DF2">
        <w:rPr>
          <w:rFonts w:ascii="Times New Roman" w:hAnsi="Times New Roman" w:cs="Times New Roman"/>
          <w:sz w:val="24"/>
          <w:szCs w:val="24"/>
        </w:rPr>
        <w:t xml:space="preserve">, </w:t>
      </w:r>
      <w:r w:rsidR="001F4FBC" w:rsidRPr="004F72BA">
        <w:rPr>
          <w:rFonts w:ascii="Times New Roman" w:hAnsi="Times New Roman" w:cs="Times New Roman"/>
          <w:sz w:val="24"/>
          <w:szCs w:val="24"/>
        </w:rPr>
        <w:t>altresì</w:t>
      </w:r>
      <w:r w:rsidR="00507DF2">
        <w:rPr>
          <w:rFonts w:ascii="Times New Roman" w:hAnsi="Times New Roman" w:cs="Times New Roman"/>
          <w:sz w:val="24"/>
          <w:szCs w:val="24"/>
        </w:rPr>
        <w:t>,</w:t>
      </w:r>
      <w:r w:rsidR="001F4FBC" w:rsidRPr="004F72BA">
        <w:rPr>
          <w:rFonts w:ascii="Times New Roman" w:hAnsi="Times New Roman" w:cs="Times New Roman"/>
          <w:sz w:val="24"/>
          <w:szCs w:val="24"/>
        </w:rPr>
        <w:t xml:space="preserve"> </w:t>
      </w:r>
      <w:r w:rsidR="00507DF2">
        <w:rPr>
          <w:rFonts w:ascii="Times New Roman" w:hAnsi="Times New Roman" w:cs="Times New Roman"/>
          <w:sz w:val="24"/>
          <w:szCs w:val="24"/>
        </w:rPr>
        <w:t>in osservanza del regolamento comunale,</w:t>
      </w:r>
      <w:r w:rsidR="00507DF2" w:rsidRPr="004F72BA">
        <w:rPr>
          <w:rFonts w:ascii="Times New Roman" w:hAnsi="Times New Roman" w:cs="Times New Roman"/>
          <w:sz w:val="24"/>
          <w:szCs w:val="24"/>
        </w:rPr>
        <w:t xml:space="preserve"> </w:t>
      </w:r>
      <w:r w:rsidR="001F4FBC" w:rsidRPr="004F72BA">
        <w:rPr>
          <w:rFonts w:ascii="Times New Roman" w:hAnsi="Times New Roman" w:cs="Times New Roman"/>
          <w:sz w:val="24"/>
          <w:szCs w:val="24"/>
        </w:rPr>
        <w:t xml:space="preserve">il numero di rate nel quale intende effettuare il pagamento, entro il numero massimo di </w:t>
      </w:r>
      <w:r w:rsidRPr="004F72BA">
        <w:rPr>
          <w:rFonts w:ascii="Times New Roman" w:hAnsi="Times New Roman" w:cs="Times New Roman"/>
          <w:sz w:val="24"/>
          <w:szCs w:val="24"/>
        </w:rPr>
        <w:t>____</w:t>
      </w:r>
      <w:r w:rsidR="001F4FBC" w:rsidRPr="004F72BA">
        <w:rPr>
          <w:rFonts w:ascii="Times New Roman" w:hAnsi="Times New Roman" w:cs="Times New Roman"/>
          <w:sz w:val="24"/>
          <w:szCs w:val="24"/>
        </w:rPr>
        <w:t xml:space="preserve"> rate, di cui l’ultima in scadenza non oltre il limite massimo del 30 settembre 20</w:t>
      </w:r>
      <w:r w:rsidRPr="004F72BA">
        <w:rPr>
          <w:rFonts w:ascii="Times New Roman" w:hAnsi="Times New Roman" w:cs="Times New Roman"/>
          <w:sz w:val="24"/>
          <w:szCs w:val="24"/>
        </w:rPr>
        <w:t xml:space="preserve">21, </w:t>
      </w:r>
      <w:r w:rsidR="00507DF2">
        <w:rPr>
          <w:rFonts w:ascii="Times New Roman" w:hAnsi="Times New Roman" w:cs="Times New Roman"/>
          <w:sz w:val="24"/>
          <w:szCs w:val="24"/>
        </w:rPr>
        <w:t>entro i seguenti termini</w:t>
      </w:r>
      <w:r w:rsidRPr="004F72BA">
        <w:rPr>
          <w:rFonts w:ascii="Times New Roman" w:hAnsi="Times New Roman" w:cs="Times New Roman"/>
          <w:sz w:val="24"/>
          <w:szCs w:val="24"/>
        </w:rPr>
        <w:t>:</w:t>
      </w:r>
    </w:p>
    <w:p w:rsidR="004C003B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a) versamento unico: entro </w:t>
      </w:r>
      <w:r w:rsidR="004C003B" w:rsidRPr="004F72BA">
        <w:rPr>
          <w:rFonts w:ascii="Times New Roman" w:hAnsi="Times New Roman" w:cs="Times New Roman"/>
          <w:sz w:val="24"/>
          <w:szCs w:val="24"/>
        </w:rPr>
        <w:t>_________________</w:t>
      </w:r>
      <w:r w:rsidRPr="004F72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003B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b) versamento in due rate di pari importo: entro </w:t>
      </w:r>
      <w:r w:rsidR="004C003B" w:rsidRPr="004F72BA">
        <w:rPr>
          <w:rFonts w:ascii="Times New Roman" w:hAnsi="Times New Roman" w:cs="Times New Roman"/>
          <w:sz w:val="24"/>
          <w:szCs w:val="24"/>
        </w:rPr>
        <w:t>_______</w:t>
      </w:r>
      <w:r w:rsidRPr="004F72BA">
        <w:rPr>
          <w:rFonts w:ascii="Times New Roman" w:hAnsi="Times New Roman" w:cs="Times New Roman"/>
          <w:sz w:val="24"/>
          <w:szCs w:val="24"/>
        </w:rPr>
        <w:t xml:space="preserve"> e </w:t>
      </w:r>
      <w:r w:rsidR="004C003B" w:rsidRPr="004F72BA">
        <w:rPr>
          <w:rFonts w:ascii="Times New Roman" w:hAnsi="Times New Roman" w:cs="Times New Roman"/>
          <w:sz w:val="24"/>
          <w:szCs w:val="24"/>
        </w:rPr>
        <w:t>__________</w:t>
      </w:r>
      <w:r w:rsidRPr="004F72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003B" w:rsidRPr="004F72BA" w:rsidRDefault="004C003B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1F4FBC" w:rsidRPr="004F72BA">
        <w:rPr>
          <w:rFonts w:ascii="Times New Roman" w:hAnsi="Times New Roman" w:cs="Times New Roman"/>
          <w:sz w:val="24"/>
          <w:szCs w:val="24"/>
        </w:rPr>
        <w:t xml:space="preserve">) </w:t>
      </w:r>
      <w:r w:rsidRPr="004F72BA">
        <w:rPr>
          <w:rFonts w:ascii="Times New Roman" w:hAnsi="Times New Roman" w:cs="Times New Roman"/>
          <w:sz w:val="24"/>
          <w:szCs w:val="24"/>
        </w:rPr>
        <w:t>……………</w:t>
      </w:r>
      <w:r w:rsidR="001F4FBC" w:rsidRPr="004F7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894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>3. Nell’istanza il debitore indica anche l’eventuale pendenza di giudizi aventi ad oggetto i debiti cui si riferisce l’istanza, assumendo l’impegno a rinunciare agli stessi</w:t>
      </w:r>
      <w:r w:rsidR="00FE0894" w:rsidRPr="004F72BA">
        <w:rPr>
          <w:rFonts w:ascii="Times New Roman" w:hAnsi="Times New Roman" w:cs="Times New Roman"/>
          <w:sz w:val="24"/>
          <w:szCs w:val="24"/>
        </w:rPr>
        <w:t>.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894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>4. Il Comune mette a disposizione sul proprio sito istituzionale apposita modulistica</w:t>
      </w:r>
      <w:r w:rsidR="00FE0894" w:rsidRPr="004F72BA">
        <w:rPr>
          <w:rFonts w:ascii="Times New Roman" w:hAnsi="Times New Roman" w:cs="Times New Roman"/>
          <w:sz w:val="24"/>
          <w:szCs w:val="24"/>
        </w:rPr>
        <w:t>.</w:t>
      </w:r>
      <w:r w:rsidR="00FE0894" w:rsidRPr="004F72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894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F0082" w:rsidRPr="004F72BA">
        <w:rPr>
          <w:rFonts w:ascii="Times New Roman" w:hAnsi="Times New Roman" w:cs="Times New Roman"/>
          <w:b/>
          <w:sz w:val="24"/>
          <w:szCs w:val="24"/>
        </w:rPr>
        <w:t>5</w:t>
      </w:r>
      <w:r w:rsidRPr="004F72BA">
        <w:rPr>
          <w:rFonts w:ascii="Times New Roman" w:hAnsi="Times New Roman" w:cs="Times New Roman"/>
          <w:b/>
          <w:sz w:val="24"/>
          <w:szCs w:val="24"/>
        </w:rPr>
        <w:t xml:space="preserve"> – Comunicazione dell’esito dell’istanza di adesione alla definizione agevolata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082" w:rsidRPr="004F72BA" w:rsidRDefault="001F4FBC" w:rsidP="004F7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>1. Il Comune</w:t>
      </w:r>
      <w:r w:rsidR="008F0082" w:rsidRPr="004F72BA">
        <w:rPr>
          <w:rFonts w:ascii="Times New Roman" w:hAnsi="Times New Roman" w:cs="Times New Roman"/>
          <w:sz w:val="24"/>
          <w:szCs w:val="24"/>
        </w:rPr>
        <w:t xml:space="preserve"> (o il concessionario della riscossione), entro il _____________, trasmette ai debitori la comunicazione nella quale sono indicati l'ammontare complessivo delle somme dovute per la definizione agevolata, quello delle singole rate e la scadenza delle stesse. </w:t>
      </w:r>
    </w:p>
    <w:p w:rsidR="008F0082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b/>
          <w:sz w:val="24"/>
          <w:szCs w:val="24"/>
        </w:rPr>
        <w:t>Art. 6 – Mancato, insufficiente o tardivo pagamento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082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1. In caso di mancato, insufficiente o tardivo versamento dell'unica rata, ovvero di una delle rate in cui è stato dilazionato il pagamento delle somme, la definizione agevolata non produce effetti e riprendono a decorrere i termini di prescrizione e di decadenza per il recupero delle somme oggetto dell'istanza. In tale caso, i versamenti effettuati sono acquisiti a titolo di acconto dell'importo complessivamente dovuto. </w:t>
      </w:r>
    </w:p>
    <w:p w:rsidR="008F0082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F0082" w:rsidRPr="004F72BA">
        <w:rPr>
          <w:rFonts w:ascii="Times New Roman" w:hAnsi="Times New Roman" w:cs="Times New Roman"/>
          <w:b/>
          <w:sz w:val="24"/>
          <w:szCs w:val="24"/>
        </w:rPr>
        <w:t>7</w:t>
      </w:r>
      <w:r w:rsidRPr="004F72B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A2967" w:rsidRPr="004F72BA">
        <w:rPr>
          <w:rFonts w:ascii="Times New Roman" w:hAnsi="Times New Roman" w:cs="Times New Roman"/>
          <w:b/>
          <w:sz w:val="24"/>
          <w:szCs w:val="24"/>
        </w:rPr>
        <w:t>Sospensione termini di prescrizione e decadenza</w:t>
      </w:r>
      <w:r w:rsidRPr="004F7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082" w:rsidRPr="004F72BA" w:rsidRDefault="001F4FBC" w:rsidP="004F7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BA">
        <w:rPr>
          <w:rFonts w:ascii="Times New Roman" w:hAnsi="Times New Roman" w:cs="Times New Roman"/>
          <w:sz w:val="24"/>
          <w:szCs w:val="24"/>
        </w:rPr>
        <w:t xml:space="preserve">1. A seguito della presentazione dell’istanza di </w:t>
      </w:r>
      <w:r w:rsidR="008F0082" w:rsidRPr="004F72BA">
        <w:rPr>
          <w:rFonts w:ascii="Times New Roman" w:hAnsi="Times New Roman" w:cs="Times New Roman"/>
          <w:sz w:val="24"/>
          <w:szCs w:val="24"/>
        </w:rPr>
        <w:t>definizione agevolata</w:t>
      </w:r>
      <w:r w:rsidRPr="004F72BA">
        <w:rPr>
          <w:rFonts w:ascii="Times New Roman" w:hAnsi="Times New Roman" w:cs="Times New Roman"/>
          <w:sz w:val="24"/>
          <w:szCs w:val="24"/>
        </w:rPr>
        <w:t>, sono sospesi i termini di prescrizione e di decadenza per il recupe</w:t>
      </w:r>
      <w:bookmarkStart w:id="0" w:name="_GoBack"/>
      <w:bookmarkEnd w:id="0"/>
      <w:r w:rsidRPr="004F72BA">
        <w:rPr>
          <w:rFonts w:ascii="Times New Roman" w:hAnsi="Times New Roman" w:cs="Times New Roman"/>
          <w:sz w:val="24"/>
          <w:szCs w:val="24"/>
        </w:rPr>
        <w:t xml:space="preserve">ro delle somme oggetto di tale comunicazione. </w:t>
      </w:r>
    </w:p>
    <w:sectPr w:rsidR="008F0082" w:rsidRPr="004F72BA" w:rsidSect="00026B5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96" w:rsidRDefault="009C7396" w:rsidP="00FC24DC">
      <w:pPr>
        <w:spacing w:after="0" w:line="240" w:lineRule="auto"/>
      </w:pPr>
      <w:r>
        <w:separator/>
      </w:r>
    </w:p>
  </w:endnote>
  <w:endnote w:type="continuationSeparator" w:id="0">
    <w:p w:rsidR="009C7396" w:rsidRDefault="009C7396" w:rsidP="00FC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96" w:rsidRDefault="009C7396" w:rsidP="00FC24DC">
      <w:pPr>
        <w:spacing w:after="0" w:line="240" w:lineRule="auto"/>
      </w:pPr>
      <w:r>
        <w:separator/>
      </w:r>
    </w:p>
  </w:footnote>
  <w:footnote w:type="continuationSeparator" w:id="0">
    <w:p w:rsidR="009C7396" w:rsidRDefault="009C7396" w:rsidP="00FC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DC" w:rsidRDefault="00FC24DC" w:rsidP="00FC24DC">
    <w:pPr>
      <w:pStyle w:val="Intestazione"/>
      <w:jc w:val="center"/>
    </w:pPr>
    <w:r w:rsidRPr="00FC24DC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24DC" w:rsidRDefault="00FC24DC" w:rsidP="00FC24DC">
    <w:pPr>
      <w:pStyle w:val="Intestazione"/>
      <w:jc w:val="center"/>
    </w:pPr>
  </w:p>
  <w:p w:rsidR="00FC24DC" w:rsidRDefault="00FC24D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FBC"/>
    <w:rsid w:val="00026B5D"/>
    <w:rsid w:val="001F4FBC"/>
    <w:rsid w:val="004508CC"/>
    <w:rsid w:val="004C003B"/>
    <w:rsid w:val="004D5BDC"/>
    <w:rsid w:val="004F72BA"/>
    <w:rsid w:val="00507DF2"/>
    <w:rsid w:val="006A2967"/>
    <w:rsid w:val="007D53CD"/>
    <w:rsid w:val="008C4263"/>
    <w:rsid w:val="008F0082"/>
    <w:rsid w:val="009C7396"/>
    <w:rsid w:val="00FC24DC"/>
    <w:rsid w:val="00FE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B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0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2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4DC"/>
  </w:style>
  <w:style w:type="paragraph" w:styleId="Pidipagina">
    <w:name w:val="footer"/>
    <w:basedOn w:val="Normale"/>
    <w:link w:val="PidipaginaCarattere"/>
    <w:uiPriority w:val="99"/>
    <w:semiHidden/>
    <w:unhideWhenUsed/>
    <w:rsid w:val="00FC2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24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4D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C24D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24D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regio.decreto:1910-04-14;639!vig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regio.decreto:1910-04-14;639!vig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1997-12-15;446~art52!vig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.legislativo:1992-04-30;285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2019-04-30T08:10:00Z</dcterms:created>
  <dcterms:modified xsi:type="dcterms:W3CDTF">2019-04-30T08:10:00Z</dcterms:modified>
</cp:coreProperties>
</file>