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66B" w:rsidRPr="008B666B" w:rsidRDefault="008B666B" w:rsidP="008B666B">
      <w:pPr>
        <w:shd w:val="clear" w:color="auto" w:fill="FAEBD2"/>
        <w:spacing w:after="144" w:line="396" w:lineRule="atLeast"/>
        <w:outlineLvl w:val="1"/>
        <w:rPr>
          <w:rFonts w:ascii="&amp;quot" w:eastAsia="Times New Roman" w:hAnsi="&amp;quot" w:cs="Times New Roman"/>
          <w:b/>
          <w:bCs/>
          <w:color w:val="2D2D2D"/>
          <w:sz w:val="36"/>
          <w:szCs w:val="36"/>
          <w:lang w:eastAsia="it-IT"/>
        </w:rPr>
      </w:pPr>
      <w:r w:rsidRPr="008B666B">
        <w:rPr>
          <w:rFonts w:ascii="&amp;quot" w:eastAsia="Times New Roman" w:hAnsi="&amp;quot" w:cs="Times New Roman"/>
          <w:b/>
          <w:bCs/>
          <w:color w:val="2D2D2D"/>
          <w:sz w:val="36"/>
          <w:szCs w:val="36"/>
          <w:lang w:eastAsia="it-IT"/>
        </w:rPr>
        <w:t>Dispositivo dell'art. 232 Codice civile</w:t>
      </w:r>
    </w:p>
    <w:p w:rsidR="008B666B" w:rsidRPr="008B666B" w:rsidRDefault="00CD6F60" w:rsidP="008B666B">
      <w:pPr>
        <w:spacing w:line="240" w:lineRule="auto"/>
        <w:rPr>
          <w:rFonts w:ascii="&amp;quot" w:eastAsia="Times New Roman" w:hAnsi="&amp;quot" w:cs="Times New Roman"/>
          <w:color w:val="000000"/>
          <w:sz w:val="17"/>
          <w:szCs w:val="17"/>
          <w:lang w:eastAsia="it-IT"/>
        </w:rPr>
      </w:pPr>
      <w:hyperlink r:id="rId4" w:history="1">
        <w:r w:rsidR="008B666B" w:rsidRPr="008B666B">
          <w:rPr>
            <w:rFonts w:ascii="&amp;quot" w:eastAsia="Times New Roman" w:hAnsi="&amp;quot" w:cs="Times New Roman"/>
            <w:color w:val="183025"/>
            <w:sz w:val="17"/>
            <w:szCs w:val="17"/>
            <w:u w:val="single"/>
            <w:lang w:eastAsia="it-IT"/>
          </w:rPr>
          <w:t>Fonti</w:t>
        </w:r>
      </w:hyperlink>
      <w:r w:rsidR="008B666B" w:rsidRPr="008B666B">
        <w:rPr>
          <w:rFonts w:ascii="&amp;quot" w:eastAsia="Times New Roman" w:hAnsi="&amp;quot" w:cs="Times New Roman"/>
          <w:color w:val="000000"/>
          <w:sz w:val="17"/>
          <w:szCs w:val="17"/>
          <w:lang w:eastAsia="it-IT"/>
        </w:rPr>
        <w:t xml:space="preserve"> → </w:t>
      </w:r>
      <w:hyperlink r:id="rId5" w:history="1">
        <w:r w:rsidR="008B666B" w:rsidRPr="008B666B">
          <w:rPr>
            <w:rFonts w:ascii="&amp;quot" w:eastAsia="Times New Roman" w:hAnsi="&amp;quot" w:cs="Times New Roman"/>
            <w:color w:val="183025"/>
            <w:sz w:val="17"/>
            <w:szCs w:val="17"/>
            <w:u w:val="single"/>
            <w:lang w:eastAsia="it-IT"/>
          </w:rPr>
          <w:t>Codice civile</w:t>
        </w:r>
      </w:hyperlink>
      <w:r w:rsidR="008B666B" w:rsidRPr="008B666B">
        <w:rPr>
          <w:rFonts w:ascii="&amp;quot" w:eastAsia="Times New Roman" w:hAnsi="&amp;quot" w:cs="Times New Roman"/>
          <w:color w:val="000000"/>
          <w:sz w:val="17"/>
          <w:szCs w:val="17"/>
          <w:lang w:eastAsia="it-IT"/>
        </w:rPr>
        <w:t xml:space="preserve"> → </w:t>
      </w:r>
      <w:hyperlink r:id="rId6" w:history="1">
        <w:r w:rsidR="008B666B" w:rsidRPr="008B666B">
          <w:rPr>
            <w:rFonts w:ascii="&amp;quot" w:eastAsia="Times New Roman" w:hAnsi="&amp;quot" w:cs="Times New Roman"/>
            <w:color w:val="183025"/>
            <w:sz w:val="17"/>
            <w:szCs w:val="17"/>
            <w:u w:val="single"/>
            <w:lang w:eastAsia="it-IT"/>
          </w:rPr>
          <w:t>LIBRO PRIMO - Delle persone e della famiglia</w:t>
        </w:r>
      </w:hyperlink>
      <w:r w:rsidR="008B666B" w:rsidRPr="008B666B">
        <w:rPr>
          <w:rFonts w:ascii="&amp;quot" w:eastAsia="Times New Roman" w:hAnsi="&amp;quot" w:cs="Times New Roman"/>
          <w:color w:val="000000"/>
          <w:sz w:val="17"/>
          <w:szCs w:val="17"/>
          <w:lang w:eastAsia="it-IT"/>
        </w:rPr>
        <w:t xml:space="preserve"> → </w:t>
      </w:r>
      <w:hyperlink r:id="rId7" w:history="1">
        <w:r w:rsidR="008B666B" w:rsidRPr="008B666B">
          <w:rPr>
            <w:rFonts w:ascii="&amp;quot" w:eastAsia="Times New Roman" w:hAnsi="&amp;quot" w:cs="Times New Roman"/>
            <w:color w:val="183025"/>
            <w:sz w:val="17"/>
            <w:szCs w:val="17"/>
            <w:u w:val="single"/>
            <w:lang w:eastAsia="it-IT"/>
          </w:rPr>
          <w:t>Titolo VII - Dello stato di figlio</w:t>
        </w:r>
      </w:hyperlink>
      <w:r w:rsidR="008B666B" w:rsidRPr="008B666B">
        <w:rPr>
          <w:rFonts w:ascii="&amp;quot" w:eastAsia="Times New Roman" w:hAnsi="&amp;quot" w:cs="Times New Roman"/>
          <w:color w:val="000000"/>
          <w:sz w:val="17"/>
          <w:szCs w:val="17"/>
          <w:lang w:eastAsia="it-IT"/>
        </w:rPr>
        <w:t xml:space="preserve"> → </w:t>
      </w:r>
      <w:hyperlink r:id="rId8" w:history="1">
        <w:r w:rsidR="008B666B" w:rsidRPr="008B666B">
          <w:rPr>
            <w:rFonts w:ascii="&amp;quot" w:eastAsia="Times New Roman" w:hAnsi="&amp;quot" w:cs="Times New Roman"/>
            <w:color w:val="183025"/>
            <w:sz w:val="17"/>
            <w:szCs w:val="17"/>
            <w:u w:val="single"/>
            <w:lang w:eastAsia="it-IT"/>
          </w:rPr>
          <w:t>Capo I - Della presunzione di paternità</w:t>
        </w:r>
      </w:hyperlink>
      <w:r w:rsidR="008B666B" w:rsidRPr="008B666B">
        <w:rPr>
          <w:rFonts w:ascii="&amp;quot" w:eastAsia="Times New Roman" w:hAnsi="&amp;quot" w:cs="Times New Roman"/>
          <w:color w:val="000000"/>
          <w:sz w:val="17"/>
          <w:szCs w:val="17"/>
          <w:lang w:eastAsia="it-IT"/>
        </w:rPr>
        <w:t xml:space="preserve"> </w:t>
      </w:r>
    </w:p>
    <w:p w:rsidR="008B666B" w:rsidRPr="008B666B" w:rsidRDefault="00CD6F60" w:rsidP="008B666B">
      <w:pPr>
        <w:spacing w:after="0" w:line="420" w:lineRule="atLeast"/>
        <w:ind w:firstLine="400"/>
        <w:jc w:val="both"/>
        <w:rPr>
          <w:rFonts w:ascii="&amp;quot" w:eastAsia="Times New Roman" w:hAnsi="&amp;quot" w:cs="Times New Roman"/>
          <w:color w:val="000000"/>
          <w:sz w:val="30"/>
          <w:szCs w:val="30"/>
          <w:lang w:eastAsia="it-IT"/>
        </w:rPr>
      </w:pPr>
      <w:hyperlink r:id="rId9" w:anchor="nota_15686" w:history="1">
        <w:r w:rsidR="008B666B" w:rsidRPr="008B666B">
          <w:rPr>
            <w:rFonts w:ascii="&amp;quot" w:eastAsia="Times New Roman" w:hAnsi="&amp;quot" w:cs="Times New Roman"/>
            <w:color w:val="183025"/>
            <w:sz w:val="19"/>
            <w:szCs w:val="19"/>
            <w:u w:val="single"/>
            <w:vertAlign w:val="superscript"/>
            <w:lang w:eastAsia="it-IT"/>
          </w:rPr>
          <w:t>(1)</w:t>
        </w:r>
      </w:hyperlink>
      <w:r w:rsidR="008B666B" w:rsidRPr="008B666B">
        <w:rPr>
          <w:rFonts w:ascii="&amp;quot" w:eastAsia="Times New Roman" w:hAnsi="&amp;quot" w:cs="Times New Roman"/>
          <w:color w:val="000000"/>
          <w:sz w:val="30"/>
          <w:szCs w:val="30"/>
          <w:lang w:eastAsia="it-IT"/>
        </w:rPr>
        <w:t xml:space="preserve"> Si presume </w:t>
      </w:r>
      <w:hyperlink r:id="rId10" w:anchor="nota_1025" w:history="1">
        <w:r w:rsidR="008B666B" w:rsidRPr="008B666B">
          <w:rPr>
            <w:rFonts w:ascii="&amp;quot" w:eastAsia="Times New Roman" w:hAnsi="&amp;quot" w:cs="Times New Roman"/>
            <w:color w:val="183025"/>
            <w:sz w:val="19"/>
            <w:szCs w:val="19"/>
            <w:u w:val="single"/>
            <w:vertAlign w:val="superscript"/>
            <w:lang w:eastAsia="it-IT"/>
          </w:rPr>
          <w:t>(2)</w:t>
        </w:r>
      </w:hyperlink>
      <w:r w:rsidR="008B666B" w:rsidRPr="008B666B">
        <w:rPr>
          <w:rFonts w:ascii="&amp;quot" w:eastAsia="Times New Roman" w:hAnsi="&amp;quot" w:cs="Times New Roman"/>
          <w:color w:val="000000"/>
          <w:sz w:val="30"/>
          <w:szCs w:val="30"/>
          <w:lang w:eastAsia="it-IT"/>
        </w:rPr>
        <w:t xml:space="preserve"> concepito durante il matrimonio il figlio nato quando [sono trascorsi centottanta giorni dalla celebrazione del matrimonio e]</w:t>
      </w:r>
      <w:hyperlink r:id="rId11" w:anchor="nota_1026" w:history="1">
        <w:r w:rsidR="008B666B" w:rsidRPr="008B666B">
          <w:rPr>
            <w:rFonts w:ascii="&amp;quot" w:eastAsia="Times New Roman" w:hAnsi="&amp;quot" w:cs="Times New Roman"/>
            <w:color w:val="183025"/>
            <w:sz w:val="19"/>
            <w:szCs w:val="19"/>
            <w:u w:val="single"/>
            <w:vertAlign w:val="superscript"/>
            <w:lang w:eastAsia="it-IT"/>
          </w:rPr>
          <w:t>(3)</w:t>
        </w:r>
      </w:hyperlink>
      <w:r w:rsidR="008B666B" w:rsidRPr="008B666B">
        <w:rPr>
          <w:rFonts w:ascii="&amp;quot" w:eastAsia="Times New Roman" w:hAnsi="&amp;quot" w:cs="Times New Roman"/>
          <w:color w:val="000000"/>
          <w:sz w:val="30"/>
          <w:szCs w:val="30"/>
          <w:lang w:eastAsia="it-IT"/>
        </w:rPr>
        <w:t xml:space="preserve"> non sono ancora trascorsi trecento giorni </w:t>
      </w:r>
      <w:hyperlink r:id="rId12" w:anchor="nota_1027" w:history="1">
        <w:r w:rsidR="008B666B" w:rsidRPr="008B666B">
          <w:rPr>
            <w:rFonts w:ascii="&amp;quot" w:eastAsia="Times New Roman" w:hAnsi="&amp;quot" w:cs="Times New Roman"/>
            <w:color w:val="183025"/>
            <w:sz w:val="19"/>
            <w:szCs w:val="19"/>
            <w:u w:val="single"/>
            <w:vertAlign w:val="superscript"/>
            <w:lang w:eastAsia="it-IT"/>
          </w:rPr>
          <w:t>(4)</w:t>
        </w:r>
      </w:hyperlink>
      <w:r w:rsidR="008B666B" w:rsidRPr="008B666B">
        <w:rPr>
          <w:rFonts w:ascii="&amp;quot" w:eastAsia="Times New Roman" w:hAnsi="&amp;quot" w:cs="Times New Roman"/>
          <w:color w:val="000000"/>
          <w:sz w:val="30"/>
          <w:szCs w:val="30"/>
          <w:lang w:eastAsia="it-IT"/>
        </w:rPr>
        <w:t xml:space="preserve"> dalla data dell'</w:t>
      </w:r>
      <w:hyperlink r:id="rId13" w:tooltip="Dizionario Giuridico: Invalidità del matrimonio" w:history="1">
        <w:r w:rsidR="008B666B" w:rsidRPr="008B666B">
          <w:rPr>
            <w:rFonts w:ascii="&amp;quot" w:eastAsia="Times New Roman" w:hAnsi="&amp;quot" w:cs="Times New Roman"/>
            <w:color w:val="183025"/>
            <w:sz w:val="30"/>
            <w:szCs w:val="30"/>
            <w:u w:val="single"/>
            <w:lang w:eastAsia="it-IT"/>
          </w:rPr>
          <w:t>annullamento</w:t>
        </w:r>
      </w:hyperlink>
      <w:r w:rsidR="008B666B" w:rsidRPr="008B666B">
        <w:rPr>
          <w:rFonts w:ascii="&amp;quot" w:eastAsia="Times New Roman" w:hAnsi="&amp;quot" w:cs="Times New Roman"/>
          <w:color w:val="000000"/>
          <w:sz w:val="30"/>
          <w:szCs w:val="30"/>
          <w:lang w:eastAsia="it-IT"/>
        </w:rPr>
        <w:t xml:space="preserve">, dello </w:t>
      </w:r>
      <w:hyperlink r:id="rId14" w:tooltip="Dizionario Giuridico: Scioglimento, annullamento e cessazione degli effetti civili" w:history="1">
        <w:r w:rsidR="008B666B" w:rsidRPr="008B666B">
          <w:rPr>
            <w:rFonts w:ascii="&amp;quot" w:eastAsia="Times New Roman" w:hAnsi="&amp;quot" w:cs="Times New Roman"/>
            <w:color w:val="183025"/>
            <w:sz w:val="30"/>
            <w:szCs w:val="30"/>
            <w:u w:val="single"/>
            <w:lang w:eastAsia="it-IT"/>
          </w:rPr>
          <w:t>scioglimento o della cessazione degli effetti civili del matrimonio</w:t>
        </w:r>
      </w:hyperlink>
      <w:r w:rsidR="008B666B" w:rsidRPr="008B666B">
        <w:rPr>
          <w:rFonts w:ascii="&amp;quot" w:eastAsia="Times New Roman" w:hAnsi="&amp;quot" w:cs="Times New Roman"/>
          <w:color w:val="000000"/>
          <w:sz w:val="30"/>
          <w:szCs w:val="30"/>
          <w:lang w:eastAsia="it-IT"/>
        </w:rPr>
        <w:t>.</w:t>
      </w:r>
    </w:p>
    <w:p w:rsidR="008B666B" w:rsidRDefault="008B666B" w:rsidP="008B666B">
      <w:pPr>
        <w:spacing w:before="140" w:line="420" w:lineRule="atLeast"/>
        <w:ind w:firstLine="400"/>
        <w:jc w:val="both"/>
        <w:rPr>
          <w:rFonts w:ascii="&amp;quot" w:eastAsia="Times New Roman" w:hAnsi="&amp;quot" w:cs="Times New Roman"/>
          <w:color w:val="000000"/>
          <w:sz w:val="30"/>
          <w:szCs w:val="30"/>
          <w:lang w:eastAsia="it-IT"/>
        </w:rPr>
      </w:pPr>
      <w:r w:rsidRPr="008B666B">
        <w:rPr>
          <w:rFonts w:ascii="&amp;quot" w:eastAsia="Times New Roman" w:hAnsi="&amp;quot" w:cs="Times New Roman"/>
          <w:color w:val="000000"/>
          <w:sz w:val="30"/>
          <w:szCs w:val="30"/>
          <w:lang w:eastAsia="it-IT"/>
        </w:rPr>
        <w:t xml:space="preserve">La presunzione non opera decorsi trecento giorni dalla pronuncia di </w:t>
      </w:r>
      <w:hyperlink r:id="rId15" w:tooltip="Dizionario Giuridico: Separazione giudiziale" w:history="1">
        <w:r w:rsidRPr="008B666B">
          <w:rPr>
            <w:rFonts w:ascii="&amp;quot" w:eastAsia="Times New Roman" w:hAnsi="&amp;quot" w:cs="Times New Roman"/>
            <w:color w:val="183025"/>
            <w:sz w:val="30"/>
            <w:szCs w:val="30"/>
            <w:u w:val="single"/>
            <w:lang w:eastAsia="it-IT"/>
          </w:rPr>
          <w:t>separazione giudiziale</w:t>
        </w:r>
      </w:hyperlink>
      <w:r w:rsidRPr="008B666B">
        <w:rPr>
          <w:rFonts w:ascii="&amp;quot" w:eastAsia="Times New Roman" w:hAnsi="&amp;quot" w:cs="Times New Roman"/>
          <w:color w:val="000000"/>
          <w:sz w:val="30"/>
          <w:szCs w:val="30"/>
          <w:lang w:eastAsia="it-IT"/>
        </w:rPr>
        <w:t xml:space="preserve">, o dalla omologazione di </w:t>
      </w:r>
      <w:hyperlink r:id="rId16" w:tooltip="Dizionario Giuridico: Separazione consensuale" w:history="1">
        <w:r w:rsidRPr="008B666B">
          <w:rPr>
            <w:rFonts w:ascii="&amp;quot" w:eastAsia="Times New Roman" w:hAnsi="&amp;quot" w:cs="Times New Roman"/>
            <w:color w:val="183025"/>
            <w:sz w:val="30"/>
            <w:szCs w:val="30"/>
            <w:u w:val="single"/>
            <w:lang w:eastAsia="it-IT"/>
          </w:rPr>
          <w:t>separazione consensuale</w:t>
        </w:r>
      </w:hyperlink>
      <w:r w:rsidRPr="008B666B">
        <w:rPr>
          <w:rFonts w:ascii="&amp;quot" w:eastAsia="Times New Roman" w:hAnsi="&amp;quot" w:cs="Times New Roman"/>
          <w:color w:val="000000"/>
          <w:sz w:val="30"/>
          <w:szCs w:val="30"/>
          <w:lang w:eastAsia="it-IT"/>
        </w:rPr>
        <w:t>, ovvero dalla data della comparizione dei coniugi avanti al giudice quando gli stessi sono stati autorizzati a vivere separatamente nelle more del giudizio di separazione [</w:t>
      </w:r>
      <w:hyperlink r:id="rId17" w:tooltip="Comparizione personale delle parti" w:history="1">
        <w:r w:rsidRPr="008B666B">
          <w:rPr>
            <w:rFonts w:ascii="&amp;quot" w:eastAsia="Times New Roman" w:hAnsi="&amp;quot" w:cs="Times New Roman"/>
            <w:color w:val="183025"/>
            <w:sz w:val="30"/>
            <w:szCs w:val="30"/>
            <w:u w:val="single"/>
            <w:lang w:eastAsia="it-IT"/>
          </w:rPr>
          <w:t xml:space="preserve">art. 707 del </w:t>
        </w:r>
        <w:proofErr w:type="spellStart"/>
        <w:r w:rsidRPr="008B666B">
          <w:rPr>
            <w:rFonts w:ascii="&amp;quot" w:eastAsia="Times New Roman" w:hAnsi="&amp;quot" w:cs="Times New Roman"/>
            <w:color w:val="183025"/>
            <w:sz w:val="30"/>
            <w:szCs w:val="30"/>
            <w:u w:val="single"/>
            <w:lang w:eastAsia="it-IT"/>
          </w:rPr>
          <w:t>c.p.c.</w:t>
        </w:r>
        <w:proofErr w:type="spellEnd"/>
      </w:hyperlink>
      <w:r w:rsidRPr="008B666B">
        <w:rPr>
          <w:rFonts w:ascii="&amp;quot" w:eastAsia="Times New Roman" w:hAnsi="&amp;quot" w:cs="Times New Roman"/>
          <w:color w:val="000000"/>
          <w:sz w:val="30"/>
          <w:szCs w:val="30"/>
          <w:lang w:eastAsia="it-IT"/>
        </w:rPr>
        <w:t xml:space="preserve"> e ss. </w:t>
      </w:r>
      <w:proofErr w:type="spellStart"/>
      <w:r w:rsidRPr="008B666B">
        <w:rPr>
          <w:rFonts w:ascii="&amp;quot" w:eastAsia="Times New Roman" w:hAnsi="&amp;quot" w:cs="Times New Roman"/>
          <w:color w:val="000000"/>
          <w:sz w:val="30"/>
          <w:szCs w:val="30"/>
          <w:lang w:eastAsia="it-IT"/>
        </w:rPr>
        <w:t>c.p.c.</w:t>
      </w:r>
      <w:proofErr w:type="spellEnd"/>
      <w:r w:rsidRPr="008B666B">
        <w:rPr>
          <w:rFonts w:ascii="&amp;quot" w:eastAsia="Times New Roman" w:hAnsi="&amp;quot" w:cs="Times New Roman"/>
          <w:color w:val="000000"/>
          <w:sz w:val="30"/>
          <w:szCs w:val="30"/>
          <w:lang w:eastAsia="it-IT"/>
        </w:rPr>
        <w:t xml:space="preserve">] o dei giudizi previsti nel comma precedente </w:t>
      </w:r>
      <w:hyperlink r:id="rId18" w:anchor="nota_1028" w:history="1">
        <w:r w:rsidRPr="008B666B">
          <w:rPr>
            <w:rFonts w:ascii="&amp;quot" w:eastAsia="Times New Roman" w:hAnsi="&amp;quot" w:cs="Times New Roman"/>
            <w:color w:val="183025"/>
            <w:sz w:val="19"/>
            <w:szCs w:val="19"/>
            <w:u w:val="single"/>
            <w:vertAlign w:val="superscript"/>
            <w:lang w:eastAsia="it-IT"/>
          </w:rPr>
          <w:t>(5)</w:t>
        </w:r>
      </w:hyperlink>
      <w:r w:rsidRPr="008B666B">
        <w:rPr>
          <w:rFonts w:ascii="&amp;quot" w:eastAsia="Times New Roman" w:hAnsi="&amp;quot" w:cs="Times New Roman"/>
          <w:color w:val="000000"/>
          <w:sz w:val="30"/>
          <w:szCs w:val="30"/>
          <w:lang w:eastAsia="it-IT"/>
        </w:rPr>
        <w:t>.</w:t>
      </w:r>
    </w:p>
    <w:p w:rsidR="008B666B" w:rsidRPr="008B666B" w:rsidRDefault="008B666B" w:rsidP="008B666B">
      <w:pPr>
        <w:spacing w:before="450" w:after="0" w:line="240" w:lineRule="auto"/>
        <w:jc w:val="both"/>
        <w:outlineLvl w:val="2"/>
        <w:rPr>
          <w:rFonts w:ascii="&amp;quot" w:eastAsia="Times New Roman" w:hAnsi="&amp;quot" w:cs="Times New Roman"/>
          <w:b/>
          <w:bCs/>
          <w:color w:val="454040"/>
          <w:sz w:val="30"/>
          <w:szCs w:val="30"/>
          <w:lang w:eastAsia="it-IT"/>
        </w:rPr>
      </w:pPr>
      <w:r w:rsidRPr="008B666B">
        <w:rPr>
          <w:rFonts w:ascii="&amp;quot" w:eastAsia="Times New Roman" w:hAnsi="&amp;quot" w:cs="Times New Roman"/>
          <w:b/>
          <w:bCs/>
          <w:color w:val="454040"/>
          <w:sz w:val="30"/>
          <w:szCs w:val="30"/>
          <w:lang w:eastAsia="it-IT"/>
        </w:rPr>
        <w:t>Note</w:t>
      </w:r>
    </w:p>
    <w:p w:rsidR="008B666B" w:rsidRPr="008B666B" w:rsidRDefault="008B666B" w:rsidP="008B666B">
      <w:pPr>
        <w:spacing w:line="360" w:lineRule="atLeast"/>
        <w:rPr>
          <w:rFonts w:ascii="&amp;quot" w:eastAsia="Times New Roman" w:hAnsi="&amp;quot" w:cs="Times New Roman"/>
          <w:i/>
          <w:iCs/>
          <w:color w:val="000000"/>
          <w:sz w:val="24"/>
          <w:szCs w:val="24"/>
          <w:lang w:eastAsia="it-IT"/>
        </w:rPr>
      </w:pPr>
      <w:bookmarkStart w:id="0" w:name="nota_15686"/>
      <w:r w:rsidRPr="008B666B">
        <w:rPr>
          <w:rFonts w:ascii="&amp;quot" w:eastAsia="Times New Roman" w:hAnsi="&amp;quot" w:cs="Times New Roman"/>
          <w:i/>
          <w:iCs/>
          <w:color w:val="183025"/>
          <w:sz w:val="24"/>
          <w:szCs w:val="24"/>
          <w:lang w:eastAsia="it-IT"/>
        </w:rPr>
        <w:t xml:space="preserve">(1) </w:t>
      </w:r>
      <w:bookmarkEnd w:id="0"/>
      <w:r w:rsidRPr="008B666B">
        <w:rPr>
          <w:rFonts w:ascii="&amp;quot" w:eastAsia="Times New Roman" w:hAnsi="&amp;quot" w:cs="Times New Roman"/>
          <w:i/>
          <w:iCs/>
          <w:color w:val="000000"/>
          <w:sz w:val="24"/>
          <w:szCs w:val="24"/>
          <w:lang w:eastAsia="it-IT"/>
        </w:rPr>
        <w:t xml:space="preserve">L'articolo è stato così sostituito dall'art. 90 della L. 19 maggio 1975 n. 151. </w:t>
      </w:r>
    </w:p>
    <w:p w:rsidR="008B666B" w:rsidRPr="008B666B" w:rsidRDefault="008B666B" w:rsidP="008B666B">
      <w:pPr>
        <w:spacing w:line="360" w:lineRule="atLeast"/>
        <w:rPr>
          <w:rFonts w:ascii="&amp;quot" w:eastAsia="Times New Roman" w:hAnsi="&amp;quot" w:cs="Times New Roman"/>
          <w:i/>
          <w:iCs/>
          <w:color w:val="000000"/>
          <w:sz w:val="24"/>
          <w:szCs w:val="24"/>
          <w:lang w:eastAsia="it-IT"/>
        </w:rPr>
      </w:pPr>
      <w:bookmarkStart w:id="1" w:name="nota_1025"/>
      <w:r w:rsidRPr="008B666B">
        <w:rPr>
          <w:rFonts w:ascii="&amp;quot" w:eastAsia="Times New Roman" w:hAnsi="&amp;quot" w:cs="Times New Roman"/>
          <w:i/>
          <w:iCs/>
          <w:color w:val="183025"/>
          <w:sz w:val="24"/>
          <w:szCs w:val="24"/>
          <w:lang w:eastAsia="it-IT"/>
        </w:rPr>
        <w:t xml:space="preserve">(2) </w:t>
      </w:r>
      <w:bookmarkEnd w:id="1"/>
      <w:r w:rsidRPr="008B666B">
        <w:rPr>
          <w:rFonts w:ascii="&amp;quot" w:eastAsia="Times New Roman" w:hAnsi="&amp;quot" w:cs="Times New Roman"/>
          <w:i/>
          <w:iCs/>
          <w:color w:val="000000"/>
          <w:sz w:val="24"/>
          <w:szCs w:val="24"/>
          <w:lang w:eastAsia="it-IT"/>
        </w:rPr>
        <w:t xml:space="preserve">La presunzione dettata nel presente articolo è una </w:t>
      </w:r>
      <w:r w:rsidRPr="008B666B">
        <w:rPr>
          <w:rFonts w:ascii="&amp;quot" w:eastAsia="Times New Roman" w:hAnsi="&amp;quot" w:cs="Times New Roman"/>
          <w:b/>
          <w:bCs/>
          <w:i/>
          <w:iCs/>
          <w:color w:val="000000"/>
          <w:sz w:val="24"/>
          <w:szCs w:val="24"/>
          <w:lang w:eastAsia="it-IT"/>
        </w:rPr>
        <w:t>presunzione assoluta</w:t>
      </w:r>
      <w:r w:rsidRPr="008B666B">
        <w:rPr>
          <w:rFonts w:ascii="&amp;quot" w:eastAsia="Times New Roman" w:hAnsi="&amp;quot" w:cs="Times New Roman"/>
          <w:i/>
          <w:iCs/>
          <w:color w:val="000000"/>
          <w:sz w:val="24"/>
          <w:szCs w:val="24"/>
          <w:lang w:eastAsia="it-IT"/>
        </w:rPr>
        <w:t xml:space="preserve"> (o </w:t>
      </w:r>
      <w:proofErr w:type="spellStart"/>
      <w:r w:rsidRPr="008B666B">
        <w:rPr>
          <w:rFonts w:ascii="&amp;quot" w:eastAsia="Times New Roman" w:hAnsi="&amp;quot" w:cs="Times New Roman"/>
          <w:i/>
          <w:iCs/>
          <w:color w:val="000000"/>
          <w:sz w:val="24"/>
          <w:szCs w:val="24"/>
          <w:lang w:eastAsia="it-IT"/>
        </w:rPr>
        <w:t>iuris</w:t>
      </w:r>
      <w:proofErr w:type="spellEnd"/>
      <w:r w:rsidRPr="008B666B">
        <w:rPr>
          <w:rFonts w:ascii="&amp;quot" w:eastAsia="Times New Roman" w:hAnsi="&amp;quot" w:cs="Times New Roman"/>
          <w:i/>
          <w:iCs/>
          <w:color w:val="000000"/>
          <w:sz w:val="24"/>
          <w:szCs w:val="24"/>
          <w:lang w:eastAsia="it-IT"/>
        </w:rPr>
        <w:t xml:space="preserve"> </w:t>
      </w:r>
      <w:proofErr w:type="spellStart"/>
      <w:r w:rsidRPr="008B666B">
        <w:rPr>
          <w:rFonts w:ascii="&amp;quot" w:eastAsia="Times New Roman" w:hAnsi="&amp;quot" w:cs="Times New Roman"/>
          <w:i/>
          <w:iCs/>
          <w:color w:val="000000"/>
          <w:sz w:val="24"/>
          <w:szCs w:val="24"/>
          <w:lang w:eastAsia="it-IT"/>
        </w:rPr>
        <w:t>et</w:t>
      </w:r>
      <w:proofErr w:type="spellEnd"/>
      <w:r w:rsidRPr="008B666B">
        <w:rPr>
          <w:rFonts w:ascii="&amp;quot" w:eastAsia="Times New Roman" w:hAnsi="&amp;quot" w:cs="Times New Roman"/>
          <w:i/>
          <w:iCs/>
          <w:color w:val="000000"/>
          <w:sz w:val="24"/>
          <w:szCs w:val="24"/>
          <w:lang w:eastAsia="it-IT"/>
        </w:rPr>
        <w:t xml:space="preserve"> de iure), che pertanto non ammette prova contraria per dimostrarne il contrario. </w:t>
      </w:r>
    </w:p>
    <w:p w:rsidR="008B666B" w:rsidRPr="008B666B" w:rsidRDefault="008B666B" w:rsidP="008B666B">
      <w:pPr>
        <w:spacing w:line="360" w:lineRule="atLeast"/>
        <w:rPr>
          <w:rFonts w:ascii="&amp;quot" w:eastAsia="Times New Roman" w:hAnsi="&amp;quot" w:cs="Times New Roman"/>
          <w:i/>
          <w:iCs/>
          <w:color w:val="000000"/>
          <w:sz w:val="24"/>
          <w:szCs w:val="24"/>
          <w:lang w:eastAsia="it-IT"/>
        </w:rPr>
      </w:pPr>
      <w:bookmarkStart w:id="2" w:name="nota_1026"/>
      <w:r w:rsidRPr="008B666B">
        <w:rPr>
          <w:rFonts w:ascii="&amp;quot" w:eastAsia="Times New Roman" w:hAnsi="&amp;quot" w:cs="Times New Roman"/>
          <w:i/>
          <w:iCs/>
          <w:color w:val="183025"/>
          <w:sz w:val="24"/>
          <w:szCs w:val="24"/>
          <w:lang w:eastAsia="it-IT"/>
        </w:rPr>
        <w:t xml:space="preserve">(3) </w:t>
      </w:r>
      <w:bookmarkEnd w:id="2"/>
      <w:r w:rsidRPr="008B666B">
        <w:rPr>
          <w:rFonts w:ascii="&amp;quot" w:eastAsia="Times New Roman" w:hAnsi="&amp;quot" w:cs="Times New Roman"/>
          <w:i/>
          <w:iCs/>
          <w:color w:val="000000"/>
          <w:sz w:val="24"/>
          <w:szCs w:val="24"/>
          <w:lang w:eastAsia="it-IT"/>
        </w:rPr>
        <w:t xml:space="preserve">Il d.lgs. 28 dicembre 2013, n. 154, ha eliminato il primo termine contemplato nell'articolo (i centottanta giorni), che decorrevano dalla celebrazione - e non dalla trascrizione - del matrimonio, civile o concordatario che sia. </w:t>
      </w:r>
    </w:p>
    <w:p w:rsidR="008B666B" w:rsidRPr="008B666B" w:rsidRDefault="008B666B" w:rsidP="008B666B">
      <w:pPr>
        <w:spacing w:line="360" w:lineRule="atLeast"/>
        <w:rPr>
          <w:rFonts w:ascii="&amp;quot" w:eastAsia="Times New Roman" w:hAnsi="&amp;quot" w:cs="Times New Roman"/>
          <w:i/>
          <w:iCs/>
          <w:color w:val="000000"/>
          <w:sz w:val="24"/>
          <w:szCs w:val="24"/>
          <w:lang w:eastAsia="it-IT"/>
        </w:rPr>
      </w:pPr>
      <w:bookmarkStart w:id="3" w:name="nota_1027"/>
      <w:r w:rsidRPr="008B666B">
        <w:rPr>
          <w:rFonts w:ascii="&amp;quot" w:eastAsia="Times New Roman" w:hAnsi="&amp;quot" w:cs="Times New Roman"/>
          <w:i/>
          <w:iCs/>
          <w:color w:val="183025"/>
          <w:sz w:val="24"/>
          <w:szCs w:val="24"/>
          <w:lang w:eastAsia="it-IT"/>
        </w:rPr>
        <w:t xml:space="preserve">(4) </w:t>
      </w:r>
      <w:bookmarkEnd w:id="3"/>
      <w:r w:rsidRPr="008B666B">
        <w:rPr>
          <w:rFonts w:ascii="&amp;quot" w:eastAsia="Times New Roman" w:hAnsi="&amp;quot" w:cs="Times New Roman"/>
          <w:i/>
          <w:iCs/>
          <w:color w:val="000000"/>
          <w:sz w:val="24"/>
          <w:szCs w:val="24"/>
          <w:lang w:eastAsia="it-IT"/>
        </w:rPr>
        <w:t>Il secondo termine previsto, i trecento giorni dalla data di annullamento o di scioglimento o, alternativamente, dalla cessazione degli effetti civile del matrimonio (e che viene altresì richiamato dall'</w:t>
      </w:r>
      <w:hyperlink r:id="rId19" w:tooltip="Capacità delle persone fisiche" w:history="1">
        <w:r w:rsidRPr="008B666B">
          <w:rPr>
            <w:rFonts w:ascii="&amp;quot" w:eastAsia="Times New Roman" w:hAnsi="&amp;quot" w:cs="Times New Roman"/>
            <w:i/>
            <w:iCs/>
            <w:color w:val="183025"/>
            <w:sz w:val="24"/>
            <w:szCs w:val="24"/>
            <w:u w:val="single"/>
            <w:lang w:eastAsia="it-IT"/>
          </w:rPr>
          <w:t>art. 462 del c.c.</w:t>
        </w:r>
      </w:hyperlink>
      <w:r w:rsidRPr="008B666B">
        <w:rPr>
          <w:rFonts w:ascii="&amp;quot" w:eastAsia="Times New Roman" w:hAnsi="&amp;quot" w:cs="Times New Roman"/>
          <w:i/>
          <w:iCs/>
          <w:color w:val="000000"/>
          <w:sz w:val="24"/>
          <w:szCs w:val="24"/>
          <w:lang w:eastAsia="it-IT"/>
        </w:rPr>
        <w:t xml:space="preserve">), decorre dal giorno del passaggio in giudicato della relativa sentenza, oppure (nel caso di scioglimento del matrimonio per morte di uno dei coniugi) dal giorno in cui questa avvenne. </w:t>
      </w:r>
    </w:p>
    <w:p w:rsidR="008B666B" w:rsidRPr="008B666B" w:rsidRDefault="008B666B" w:rsidP="008B666B">
      <w:pPr>
        <w:spacing w:line="360" w:lineRule="atLeast"/>
        <w:rPr>
          <w:rFonts w:ascii="&amp;quot" w:eastAsia="Times New Roman" w:hAnsi="&amp;quot" w:cs="Times New Roman"/>
          <w:i/>
          <w:iCs/>
          <w:color w:val="000000"/>
          <w:sz w:val="24"/>
          <w:szCs w:val="24"/>
          <w:lang w:eastAsia="it-IT"/>
        </w:rPr>
      </w:pPr>
      <w:bookmarkStart w:id="4" w:name="nota_1028"/>
      <w:r w:rsidRPr="008B666B">
        <w:rPr>
          <w:rFonts w:ascii="&amp;quot" w:eastAsia="Times New Roman" w:hAnsi="&amp;quot" w:cs="Times New Roman"/>
          <w:i/>
          <w:iCs/>
          <w:color w:val="183025"/>
          <w:sz w:val="24"/>
          <w:szCs w:val="24"/>
          <w:lang w:eastAsia="it-IT"/>
        </w:rPr>
        <w:t xml:space="preserve">(5) </w:t>
      </w:r>
      <w:bookmarkEnd w:id="4"/>
      <w:r w:rsidRPr="008B666B">
        <w:rPr>
          <w:rFonts w:ascii="&amp;quot" w:eastAsia="Times New Roman" w:hAnsi="&amp;quot" w:cs="Times New Roman"/>
          <w:i/>
          <w:iCs/>
          <w:color w:val="000000"/>
          <w:sz w:val="24"/>
          <w:szCs w:val="24"/>
          <w:lang w:eastAsia="it-IT"/>
        </w:rPr>
        <w:t xml:space="preserve">Al pari della filiazione naturale, la </w:t>
      </w:r>
      <w:r w:rsidRPr="008B666B">
        <w:rPr>
          <w:rFonts w:ascii="&amp;quot" w:eastAsia="Times New Roman" w:hAnsi="&amp;quot" w:cs="Times New Roman"/>
          <w:b/>
          <w:bCs/>
          <w:i/>
          <w:iCs/>
          <w:color w:val="000000"/>
          <w:sz w:val="24"/>
          <w:szCs w:val="24"/>
          <w:lang w:eastAsia="it-IT"/>
        </w:rPr>
        <w:t>presunzione</w:t>
      </w:r>
      <w:r w:rsidRPr="008B666B">
        <w:rPr>
          <w:rFonts w:ascii="&amp;quot" w:eastAsia="Times New Roman" w:hAnsi="&amp;quot" w:cs="Times New Roman"/>
          <w:i/>
          <w:iCs/>
          <w:color w:val="000000"/>
          <w:sz w:val="24"/>
          <w:szCs w:val="24"/>
          <w:lang w:eastAsia="it-IT"/>
        </w:rPr>
        <w:t xml:space="preserve"> è solamente </w:t>
      </w:r>
      <w:r w:rsidRPr="008B666B">
        <w:rPr>
          <w:rFonts w:ascii="&amp;quot" w:eastAsia="Times New Roman" w:hAnsi="&amp;quot" w:cs="Times New Roman"/>
          <w:b/>
          <w:bCs/>
          <w:i/>
          <w:iCs/>
          <w:color w:val="000000"/>
          <w:sz w:val="24"/>
          <w:szCs w:val="24"/>
          <w:lang w:eastAsia="it-IT"/>
        </w:rPr>
        <w:t>relativa</w:t>
      </w:r>
      <w:r w:rsidRPr="008B666B">
        <w:rPr>
          <w:rFonts w:ascii="&amp;quot" w:eastAsia="Times New Roman" w:hAnsi="&amp;quot" w:cs="Times New Roman"/>
          <w:i/>
          <w:iCs/>
          <w:color w:val="000000"/>
          <w:sz w:val="24"/>
          <w:szCs w:val="24"/>
          <w:lang w:eastAsia="it-IT"/>
        </w:rPr>
        <w:t xml:space="preserve"> e non opera quando siano decorsi trecento giorni dalla separazione personale dei coniugi (giudiziale o consensuale), o dall'autorizzazione del giudice a vivere separatamente, quindi viene concessa la facoltà di prova contraria (che decade con la riconciliazione però) per il solo caso in cui i figli siano nati ben oltre la data in cui intervennero le vicende di crisi coniugale. </w:t>
      </w:r>
    </w:p>
    <w:p w:rsidR="008B666B" w:rsidRDefault="008B666B" w:rsidP="008B666B">
      <w:pPr>
        <w:spacing w:before="140" w:line="420" w:lineRule="atLeast"/>
        <w:ind w:firstLine="400"/>
        <w:jc w:val="both"/>
        <w:rPr>
          <w:rFonts w:ascii="&amp;quot" w:eastAsia="Times New Roman" w:hAnsi="&amp;quot" w:cs="Times New Roman"/>
          <w:color w:val="000000"/>
          <w:sz w:val="30"/>
          <w:szCs w:val="30"/>
          <w:lang w:eastAsia="it-IT"/>
        </w:rPr>
      </w:pPr>
    </w:p>
    <w:p w:rsidR="008B666B" w:rsidRPr="008B666B" w:rsidRDefault="008B666B" w:rsidP="008B666B">
      <w:pPr>
        <w:spacing w:before="140" w:line="420" w:lineRule="atLeast"/>
        <w:ind w:firstLine="400"/>
        <w:jc w:val="both"/>
        <w:rPr>
          <w:rFonts w:ascii="&amp;quot" w:eastAsia="Times New Roman" w:hAnsi="&amp;quot" w:cs="Times New Roman"/>
          <w:color w:val="000000"/>
          <w:sz w:val="30"/>
          <w:szCs w:val="30"/>
          <w:lang w:eastAsia="it-IT"/>
        </w:rPr>
      </w:pPr>
    </w:p>
    <w:p w:rsidR="008B666B" w:rsidRPr="008B666B" w:rsidRDefault="008B666B" w:rsidP="008B666B">
      <w:pPr>
        <w:shd w:val="clear" w:color="auto" w:fill="FAEBD2"/>
        <w:spacing w:after="144" w:line="396" w:lineRule="atLeast"/>
        <w:outlineLvl w:val="1"/>
        <w:rPr>
          <w:rFonts w:ascii="&amp;quot" w:eastAsia="Times New Roman" w:hAnsi="&amp;quot" w:cs="Times New Roman"/>
          <w:b/>
          <w:bCs/>
          <w:color w:val="2D2D2D"/>
          <w:sz w:val="36"/>
          <w:szCs w:val="36"/>
          <w:lang w:eastAsia="it-IT"/>
        </w:rPr>
      </w:pPr>
      <w:r w:rsidRPr="008B666B">
        <w:rPr>
          <w:rFonts w:ascii="&amp;quot" w:eastAsia="Times New Roman" w:hAnsi="&amp;quot" w:cs="Times New Roman"/>
          <w:b/>
          <w:bCs/>
          <w:color w:val="2D2D2D"/>
          <w:sz w:val="36"/>
          <w:szCs w:val="36"/>
          <w:lang w:eastAsia="it-IT"/>
        </w:rPr>
        <w:lastRenderedPageBreak/>
        <w:t>Dispositivo dell'art. 234 Codice civile</w:t>
      </w:r>
    </w:p>
    <w:p w:rsidR="008B666B" w:rsidRPr="008B666B" w:rsidRDefault="00CD6F60" w:rsidP="008B666B">
      <w:pPr>
        <w:spacing w:line="240" w:lineRule="auto"/>
        <w:rPr>
          <w:rFonts w:ascii="&amp;quot" w:eastAsia="Times New Roman" w:hAnsi="&amp;quot" w:cs="Times New Roman"/>
          <w:color w:val="000000"/>
          <w:sz w:val="17"/>
          <w:szCs w:val="17"/>
          <w:lang w:eastAsia="it-IT"/>
        </w:rPr>
      </w:pPr>
      <w:hyperlink r:id="rId20" w:history="1">
        <w:r w:rsidR="008B666B" w:rsidRPr="008B666B">
          <w:rPr>
            <w:rFonts w:ascii="&amp;quot" w:eastAsia="Times New Roman" w:hAnsi="&amp;quot" w:cs="Times New Roman"/>
            <w:color w:val="183025"/>
            <w:sz w:val="17"/>
            <w:szCs w:val="17"/>
            <w:u w:val="single"/>
            <w:lang w:eastAsia="it-IT"/>
          </w:rPr>
          <w:t>Fonti</w:t>
        </w:r>
      </w:hyperlink>
      <w:r w:rsidR="008B666B" w:rsidRPr="008B666B">
        <w:rPr>
          <w:rFonts w:ascii="&amp;quot" w:eastAsia="Times New Roman" w:hAnsi="&amp;quot" w:cs="Times New Roman"/>
          <w:color w:val="000000"/>
          <w:sz w:val="17"/>
          <w:szCs w:val="17"/>
          <w:lang w:eastAsia="it-IT"/>
        </w:rPr>
        <w:t xml:space="preserve"> → </w:t>
      </w:r>
      <w:hyperlink r:id="rId21" w:history="1">
        <w:r w:rsidR="008B666B" w:rsidRPr="008B666B">
          <w:rPr>
            <w:rFonts w:ascii="&amp;quot" w:eastAsia="Times New Roman" w:hAnsi="&amp;quot" w:cs="Times New Roman"/>
            <w:color w:val="183025"/>
            <w:sz w:val="17"/>
            <w:szCs w:val="17"/>
            <w:u w:val="single"/>
            <w:lang w:eastAsia="it-IT"/>
          </w:rPr>
          <w:t>Codice civile</w:t>
        </w:r>
      </w:hyperlink>
      <w:r w:rsidR="008B666B" w:rsidRPr="008B666B">
        <w:rPr>
          <w:rFonts w:ascii="&amp;quot" w:eastAsia="Times New Roman" w:hAnsi="&amp;quot" w:cs="Times New Roman"/>
          <w:color w:val="000000"/>
          <w:sz w:val="17"/>
          <w:szCs w:val="17"/>
          <w:lang w:eastAsia="it-IT"/>
        </w:rPr>
        <w:t xml:space="preserve"> → </w:t>
      </w:r>
      <w:hyperlink r:id="rId22" w:history="1">
        <w:r w:rsidR="008B666B" w:rsidRPr="008B666B">
          <w:rPr>
            <w:rFonts w:ascii="&amp;quot" w:eastAsia="Times New Roman" w:hAnsi="&amp;quot" w:cs="Times New Roman"/>
            <w:color w:val="183025"/>
            <w:sz w:val="17"/>
            <w:szCs w:val="17"/>
            <w:u w:val="single"/>
            <w:lang w:eastAsia="it-IT"/>
          </w:rPr>
          <w:t>LIBRO PRIMO - Delle persone e della famiglia</w:t>
        </w:r>
      </w:hyperlink>
      <w:r w:rsidR="008B666B" w:rsidRPr="008B666B">
        <w:rPr>
          <w:rFonts w:ascii="&amp;quot" w:eastAsia="Times New Roman" w:hAnsi="&amp;quot" w:cs="Times New Roman"/>
          <w:color w:val="000000"/>
          <w:sz w:val="17"/>
          <w:szCs w:val="17"/>
          <w:lang w:eastAsia="it-IT"/>
        </w:rPr>
        <w:t xml:space="preserve"> → </w:t>
      </w:r>
      <w:hyperlink r:id="rId23" w:history="1">
        <w:r w:rsidR="008B666B" w:rsidRPr="008B666B">
          <w:rPr>
            <w:rFonts w:ascii="&amp;quot" w:eastAsia="Times New Roman" w:hAnsi="&amp;quot" w:cs="Times New Roman"/>
            <w:color w:val="183025"/>
            <w:sz w:val="17"/>
            <w:szCs w:val="17"/>
            <w:u w:val="single"/>
            <w:lang w:eastAsia="it-IT"/>
          </w:rPr>
          <w:t>Titolo VII - Dello stato di figlio</w:t>
        </w:r>
      </w:hyperlink>
      <w:r w:rsidR="008B666B" w:rsidRPr="008B666B">
        <w:rPr>
          <w:rFonts w:ascii="&amp;quot" w:eastAsia="Times New Roman" w:hAnsi="&amp;quot" w:cs="Times New Roman"/>
          <w:color w:val="000000"/>
          <w:sz w:val="17"/>
          <w:szCs w:val="17"/>
          <w:lang w:eastAsia="it-IT"/>
        </w:rPr>
        <w:t xml:space="preserve"> → </w:t>
      </w:r>
      <w:hyperlink r:id="rId24" w:history="1">
        <w:r w:rsidR="008B666B" w:rsidRPr="008B666B">
          <w:rPr>
            <w:rFonts w:ascii="&amp;quot" w:eastAsia="Times New Roman" w:hAnsi="&amp;quot" w:cs="Times New Roman"/>
            <w:color w:val="183025"/>
            <w:sz w:val="17"/>
            <w:szCs w:val="17"/>
            <w:u w:val="single"/>
            <w:lang w:eastAsia="it-IT"/>
          </w:rPr>
          <w:t>Capo I - Della presunzione di paternità</w:t>
        </w:r>
      </w:hyperlink>
      <w:r w:rsidR="008B666B" w:rsidRPr="008B666B">
        <w:rPr>
          <w:rFonts w:ascii="&amp;quot" w:eastAsia="Times New Roman" w:hAnsi="&amp;quot" w:cs="Times New Roman"/>
          <w:color w:val="000000"/>
          <w:sz w:val="17"/>
          <w:szCs w:val="17"/>
          <w:lang w:eastAsia="it-IT"/>
        </w:rPr>
        <w:t xml:space="preserve"> </w:t>
      </w:r>
    </w:p>
    <w:p w:rsidR="008B666B" w:rsidRPr="008B666B" w:rsidRDefault="00CD6F60" w:rsidP="008B666B">
      <w:pPr>
        <w:spacing w:after="0" w:line="420" w:lineRule="atLeast"/>
        <w:ind w:firstLine="400"/>
        <w:jc w:val="both"/>
        <w:rPr>
          <w:rFonts w:ascii="&amp;quot" w:eastAsia="Times New Roman" w:hAnsi="&amp;quot" w:cs="Times New Roman"/>
          <w:color w:val="000000"/>
          <w:sz w:val="30"/>
          <w:szCs w:val="30"/>
          <w:lang w:eastAsia="it-IT"/>
        </w:rPr>
      </w:pPr>
      <w:hyperlink r:id="rId25" w:anchor="nota_15691" w:history="1">
        <w:r w:rsidR="008B666B" w:rsidRPr="008B666B">
          <w:rPr>
            <w:rFonts w:ascii="&amp;quot" w:eastAsia="Times New Roman" w:hAnsi="&amp;quot" w:cs="Times New Roman"/>
            <w:color w:val="183025"/>
            <w:sz w:val="19"/>
            <w:szCs w:val="19"/>
            <w:u w:val="single"/>
            <w:vertAlign w:val="superscript"/>
            <w:lang w:eastAsia="it-IT"/>
          </w:rPr>
          <w:t>(1)</w:t>
        </w:r>
      </w:hyperlink>
      <w:r w:rsidR="008B666B" w:rsidRPr="008B666B">
        <w:rPr>
          <w:rFonts w:ascii="&amp;quot" w:eastAsia="Times New Roman" w:hAnsi="&amp;quot" w:cs="Times New Roman"/>
          <w:color w:val="000000"/>
          <w:sz w:val="30"/>
          <w:szCs w:val="30"/>
          <w:lang w:eastAsia="it-IT"/>
        </w:rPr>
        <w:t xml:space="preserve"> Ciascuno dei coniugi e i loro eredi possono provare che il figlio, nato dopo i trecento giorni dall'</w:t>
      </w:r>
      <w:hyperlink r:id="rId26" w:tooltip="Dizionario Giuridico: Scioglimento, annullamento e cessazione degli effetti civili" w:history="1">
        <w:r w:rsidR="008B666B" w:rsidRPr="008B666B">
          <w:rPr>
            <w:rFonts w:ascii="&amp;quot" w:eastAsia="Times New Roman" w:hAnsi="&amp;quot" w:cs="Times New Roman"/>
            <w:color w:val="183025"/>
            <w:sz w:val="30"/>
            <w:szCs w:val="30"/>
            <w:u w:val="single"/>
            <w:lang w:eastAsia="it-IT"/>
          </w:rPr>
          <w:t>annullamento</w:t>
        </w:r>
      </w:hyperlink>
      <w:r w:rsidR="008B666B" w:rsidRPr="008B666B">
        <w:rPr>
          <w:rFonts w:ascii="&amp;quot" w:eastAsia="Times New Roman" w:hAnsi="&amp;quot" w:cs="Times New Roman"/>
          <w:color w:val="000000"/>
          <w:sz w:val="30"/>
          <w:szCs w:val="30"/>
          <w:lang w:eastAsia="it-IT"/>
        </w:rPr>
        <w:t xml:space="preserve">, dallo </w:t>
      </w:r>
      <w:hyperlink r:id="rId27" w:tooltip="Dizionario Giuridico: Scioglimento, annullamento e cessazione degli effetti civili" w:history="1">
        <w:r w:rsidR="008B666B" w:rsidRPr="008B666B">
          <w:rPr>
            <w:rFonts w:ascii="&amp;quot" w:eastAsia="Times New Roman" w:hAnsi="&amp;quot" w:cs="Times New Roman"/>
            <w:color w:val="183025"/>
            <w:sz w:val="30"/>
            <w:szCs w:val="30"/>
            <w:u w:val="single"/>
            <w:lang w:eastAsia="it-IT"/>
          </w:rPr>
          <w:t>scioglimento</w:t>
        </w:r>
      </w:hyperlink>
      <w:r w:rsidR="008B666B" w:rsidRPr="008B666B">
        <w:rPr>
          <w:rFonts w:ascii="&amp;quot" w:eastAsia="Times New Roman" w:hAnsi="&amp;quot" w:cs="Times New Roman"/>
          <w:color w:val="000000"/>
          <w:sz w:val="30"/>
          <w:szCs w:val="30"/>
          <w:lang w:eastAsia="it-IT"/>
        </w:rPr>
        <w:t xml:space="preserve"> o dalla </w:t>
      </w:r>
      <w:hyperlink r:id="rId28" w:tooltip="Dizionario Giuridico: Scioglimento, annullamento e cessazione degli effetti civili" w:history="1">
        <w:r w:rsidR="008B666B" w:rsidRPr="008B666B">
          <w:rPr>
            <w:rFonts w:ascii="&amp;quot" w:eastAsia="Times New Roman" w:hAnsi="&amp;quot" w:cs="Times New Roman"/>
            <w:color w:val="183025"/>
            <w:sz w:val="30"/>
            <w:szCs w:val="30"/>
            <w:u w:val="single"/>
            <w:lang w:eastAsia="it-IT"/>
          </w:rPr>
          <w:t>cessazione degli effetti civili del matrimonio</w:t>
        </w:r>
      </w:hyperlink>
      <w:r w:rsidR="008B666B" w:rsidRPr="008B666B">
        <w:rPr>
          <w:rFonts w:ascii="&amp;quot" w:eastAsia="Times New Roman" w:hAnsi="&amp;quot" w:cs="Times New Roman"/>
          <w:color w:val="000000"/>
          <w:sz w:val="30"/>
          <w:szCs w:val="30"/>
          <w:lang w:eastAsia="it-IT"/>
        </w:rPr>
        <w:t xml:space="preserve"> [</w:t>
      </w:r>
      <w:hyperlink r:id="rId29" w:tooltip="Scioglimento del matrimonio" w:history="1">
        <w:r w:rsidR="008B666B" w:rsidRPr="008B666B">
          <w:rPr>
            <w:rFonts w:ascii="&amp;quot" w:eastAsia="Times New Roman" w:hAnsi="&amp;quot" w:cs="Times New Roman"/>
            <w:color w:val="183025"/>
            <w:sz w:val="30"/>
            <w:szCs w:val="30"/>
            <w:u w:val="single"/>
            <w:lang w:eastAsia="it-IT"/>
          </w:rPr>
          <w:t>149</w:t>
        </w:r>
      </w:hyperlink>
      <w:r w:rsidR="008B666B" w:rsidRPr="008B666B">
        <w:rPr>
          <w:rFonts w:ascii="&amp;quot" w:eastAsia="Times New Roman" w:hAnsi="&amp;quot" w:cs="Times New Roman"/>
          <w:color w:val="000000"/>
          <w:sz w:val="30"/>
          <w:szCs w:val="30"/>
          <w:lang w:eastAsia="it-IT"/>
        </w:rPr>
        <w:t>], è stato concepito durante il matrimonio [</w:t>
      </w:r>
      <w:hyperlink r:id="rId30" w:tooltip="Presunzione di concepimento durante il matrimonio" w:history="1">
        <w:r w:rsidR="008B666B" w:rsidRPr="008B666B">
          <w:rPr>
            <w:rFonts w:ascii="&amp;quot" w:eastAsia="Times New Roman" w:hAnsi="&amp;quot" w:cs="Times New Roman"/>
            <w:color w:val="183025"/>
            <w:sz w:val="30"/>
            <w:szCs w:val="30"/>
            <w:u w:val="single"/>
            <w:lang w:eastAsia="it-IT"/>
          </w:rPr>
          <w:t>232</w:t>
        </w:r>
      </w:hyperlink>
      <w:r w:rsidR="008B666B" w:rsidRPr="008B666B">
        <w:rPr>
          <w:rFonts w:ascii="&amp;quot" w:eastAsia="Times New Roman" w:hAnsi="&amp;quot" w:cs="Times New Roman"/>
          <w:color w:val="000000"/>
          <w:sz w:val="30"/>
          <w:szCs w:val="30"/>
          <w:lang w:eastAsia="it-IT"/>
        </w:rPr>
        <w:t xml:space="preserve">] </w:t>
      </w:r>
      <w:hyperlink r:id="rId31" w:anchor="nota_1033" w:history="1">
        <w:r w:rsidR="008B666B" w:rsidRPr="008B666B">
          <w:rPr>
            <w:rFonts w:ascii="&amp;quot" w:eastAsia="Times New Roman" w:hAnsi="&amp;quot" w:cs="Times New Roman"/>
            <w:color w:val="183025"/>
            <w:sz w:val="19"/>
            <w:szCs w:val="19"/>
            <w:u w:val="single"/>
            <w:vertAlign w:val="superscript"/>
            <w:lang w:eastAsia="it-IT"/>
          </w:rPr>
          <w:t>(2)</w:t>
        </w:r>
      </w:hyperlink>
      <w:r w:rsidR="008B666B" w:rsidRPr="008B666B">
        <w:rPr>
          <w:rFonts w:ascii="&amp;quot" w:eastAsia="Times New Roman" w:hAnsi="&amp;quot" w:cs="Times New Roman"/>
          <w:color w:val="000000"/>
          <w:sz w:val="30"/>
          <w:szCs w:val="30"/>
          <w:lang w:eastAsia="it-IT"/>
        </w:rPr>
        <w:t>.</w:t>
      </w:r>
    </w:p>
    <w:p w:rsidR="008B666B" w:rsidRPr="008B666B" w:rsidRDefault="008B666B" w:rsidP="008B666B">
      <w:pPr>
        <w:spacing w:before="140" w:after="0" w:line="420" w:lineRule="atLeast"/>
        <w:ind w:firstLine="400"/>
        <w:jc w:val="both"/>
        <w:rPr>
          <w:rFonts w:ascii="&amp;quot" w:eastAsia="Times New Roman" w:hAnsi="&amp;quot" w:cs="Times New Roman"/>
          <w:color w:val="000000"/>
          <w:sz w:val="30"/>
          <w:szCs w:val="30"/>
          <w:lang w:eastAsia="it-IT"/>
        </w:rPr>
      </w:pPr>
      <w:r w:rsidRPr="008B666B">
        <w:rPr>
          <w:rFonts w:ascii="&amp;quot" w:eastAsia="Times New Roman" w:hAnsi="&amp;quot" w:cs="Times New Roman"/>
          <w:color w:val="000000"/>
          <w:sz w:val="30"/>
          <w:szCs w:val="30"/>
          <w:lang w:eastAsia="it-IT"/>
        </w:rPr>
        <w:t xml:space="preserve">Possono analogamente provare il concepimento durante la convivenza </w:t>
      </w:r>
      <w:hyperlink r:id="rId32" w:anchor="nota_15692" w:history="1">
        <w:r w:rsidRPr="008B666B">
          <w:rPr>
            <w:rFonts w:ascii="&amp;quot" w:eastAsia="Times New Roman" w:hAnsi="&amp;quot" w:cs="Times New Roman"/>
            <w:color w:val="183025"/>
            <w:sz w:val="19"/>
            <w:szCs w:val="19"/>
            <w:u w:val="single"/>
            <w:vertAlign w:val="superscript"/>
            <w:lang w:eastAsia="it-IT"/>
          </w:rPr>
          <w:t>(3)</w:t>
        </w:r>
      </w:hyperlink>
      <w:r w:rsidRPr="008B666B">
        <w:rPr>
          <w:rFonts w:ascii="&amp;quot" w:eastAsia="Times New Roman" w:hAnsi="&amp;quot" w:cs="Times New Roman"/>
          <w:color w:val="000000"/>
          <w:sz w:val="30"/>
          <w:szCs w:val="30"/>
          <w:lang w:eastAsia="it-IT"/>
        </w:rPr>
        <w:t xml:space="preserve"> quando il figlio sia nato dopo i trecento giorni dalla pronuncia di </w:t>
      </w:r>
      <w:hyperlink r:id="rId33" w:tooltip="Dizionario Giuridico: Separazione giudiziale" w:history="1">
        <w:r w:rsidRPr="008B666B">
          <w:rPr>
            <w:rFonts w:ascii="&amp;quot" w:eastAsia="Times New Roman" w:hAnsi="&amp;quot" w:cs="Times New Roman"/>
            <w:color w:val="183025"/>
            <w:sz w:val="30"/>
            <w:szCs w:val="30"/>
            <w:u w:val="single"/>
            <w:lang w:eastAsia="it-IT"/>
          </w:rPr>
          <w:t>separazione giudiziale</w:t>
        </w:r>
      </w:hyperlink>
      <w:r w:rsidRPr="008B666B">
        <w:rPr>
          <w:rFonts w:ascii="&amp;quot" w:eastAsia="Times New Roman" w:hAnsi="&amp;quot" w:cs="Times New Roman"/>
          <w:color w:val="000000"/>
          <w:sz w:val="30"/>
          <w:szCs w:val="30"/>
          <w:lang w:eastAsia="it-IT"/>
        </w:rPr>
        <w:t xml:space="preserve"> [</w:t>
      </w:r>
      <w:hyperlink r:id="rId34" w:tooltip="Separazione giudiziale" w:history="1">
        <w:r w:rsidRPr="008B666B">
          <w:rPr>
            <w:rFonts w:ascii="&amp;quot" w:eastAsia="Times New Roman" w:hAnsi="&amp;quot" w:cs="Times New Roman"/>
            <w:color w:val="183025"/>
            <w:sz w:val="30"/>
            <w:szCs w:val="30"/>
            <w:u w:val="single"/>
            <w:lang w:eastAsia="it-IT"/>
          </w:rPr>
          <w:t>151</w:t>
        </w:r>
      </w:hyperlink>
      <w:r w:rsidRPr="008B666B">
        <w:rPr>
          <w:rFonts w:ascii="&amp;quot" w:eastAsia="Times New Roman" w:hAnsi="&amp;quot" w:cs="Times New Roman"/>
          <w:color w:val="000000"/>
          <w:sz w:val="30"/>
          <w:szCs w:val="30"/>
          <w:lang w:eastAsia="it-IT"/>
        </w:rPr>
        <w:t xml:space="preserve">], o dalla </w:t>
      </w:r>
      <w:hyperlink r:id="rId35" w:tooltip="Dizionario Giuridico: Omologazione della separazione" w:history="1">
        <w:r w:rsidRPr="008B666B">
          <w:rPr>
            <w:rFonts w:ascii="&amp;quot" w:eastAsia="Times New Roman" w:hAnsi="&amp;quot" w:cs="Times New Roman"/>
            <w:color w:val="183025"/>
            <w:sz w:val="30"/>
            <w:szCs w:val="30"/>
            <w:u w:val="single"/>
            <w:lang w:eastAsia="it-IT"/>
          </w:rPr>
          <w:t>omologazione di separazione consensuale</w:t>
        </w:r>
      </w:hyperlink>
      <w:r w:rsidRPr="008B666B">
        <w:rPr>
          <w:rFonts w:ascii="&amp;quot" w:eastAsia="Times New Roman" w:hAnsi="&amp;quot" w:cs="Times New Roman"/>
          <w:color w:val="000000"/>
          <w:sz w:val="30"/>
          <w:szCs w:val="30"/>
          <w:lang w:eastAsia="it-IT"/>
        </w:rPr>
        <w:t>, ovvero dalla data di comparizione dei coniugi avanti al giudice quando gli stessi sono stati autorizzati a vivere separatamente nelle more del giudizio di separazione [</w:t>
      </w:r>
      <w:hyperlink r:id="rId36" w:tooltip="Comparizione personale delle parti" w:history="1">
        <w:r w:rsidRPr="008B666B">
          <w:rPr>
            <w:rFonts w:ascii="&amp;quot" w:eastAsia="Times New Roman" w:hAnsi="&amp;quot" w:cs="Times New Roman"/>
            <w:color w:val="183025"/>
            <w:sz w:val="30"/>
            <w:szCs w:val="30"/>
            <w:u w:val="single"/>
            <w:lang w:eastAsia="it-IT"/>
          </w:rPr>
          <w:t>707</w:t>
        </w:r>
      </w:hyperlink>
      <w:r w:rsidRPr="008B666B">
        <w:rPr>
          <w:rFonts w:ascii="&amp;quot" w:eastAsia="Times New Roman" w:hAnsi="&amp;quot" w:cs="Times New Roman"/>
          <w:color w:val="000000"/>
          <w:sz w:val="30"/>
          <w:szCs w:val="30"/>
          <w:lang w:eastAsia="it-IT"/>
        </w:rPr>
        <w:t xml:space="preserve"> ss. </w:t>
      </w:r>
      <w:proofErr w:type="spellStart"/>
      <w:r w:rsidRPr="008B666B">
        <w:rPr>
          <w:rFonts w:ascii="&amp;quot" w:eastAsia="Times New Roman" w:hAnsi="&amp;quot" w:cs="Times New Roman"/>
          <w:color w:val="000000"/>
          <w:sz w:val="30"/>
          <w:szCs w:val="30"/>
          <w:lang w:eastAsia="it-IT"/>
        </w:rPr>
        <w:t>c.p.c.</w:t>
      </w:r>
      <w:proofErr w:type="spellEnd"/>
      <w:r w:rsidRPr="008B666B">
        <w:rPr>
          <w:rFonts w:ascii="&amp;quot" w:eastAsia="Times New Roman" w:hAnsi="&amp;quot" w:cs="Times New Roman"/>
          <w:color w:val="000000"/>
          <w:sz w:val="30"/>
          <w:szCs w:val="30"/>
          <w:lang w:eastAsia="it-IT"/>
        </w:rPr>
        <w:t>] o dei giudizi previsti nel comma precedente.</w:t>
      </w:r>
    </w:p>
    <w:p w:rsidR="008B666B" w:rsidRDefault="008B666B" w:rsidP="008B666B">
      <w:pPr>
        <w:spacing w:before="140" w:line="420" w:lineRule="atLeast"/>
        <w:ind w:firstLine="400"/>
        <w:jc w:val="both"/>
        <w:rPr>
          <w:rFonts w:ascii="&amp;quot" w:eastAsia="Times New Roman" w:hAnsi="&amp;quot" w:cs="Times New Roman"/>
          <w:color w:val="000000"/>
          <w:sz w:val="19"/>
          <w:szCs w:val="19"/>
          <w:vertAlign w:val="superscript"/>
          <w:lang w:eastAsia="it-IT"/>
        </w:rPr>
      </w:pPr>
      <w:r w:rsidRPr="008B666B">
        <w:rPr>
          <w:rFonts w:ascii="&amp;quot" w:eastAsia="Times New Roman" w:hAnsi="&amp;quot" w:cs="Times New Roman"/>
          <w:color w:val="000000"/>
          <w:sz w:val="30"/>
          <w:szCs w:val="30"/>
          <w:lang w:eastAsia="it-IT"/>
        </w:rPr>
        <w:t xml:space="preserve">In ogni caso il figlio può provare di essere stato concepito durante il matrimonio </w:t>
      </w:r>
      <w:hyperlink r:id="rId37" w:anchor="nota_17301" w:history="1">
        <w:r w:rsidRPr="008B666B">
          <w:rPr>
            <w:rFonts w:ascii="&amp;quot" w:eastAsia="Times New Roman" w:hAnsi="&amp;quot" w:cs="Times New Roman"/>
            <w:color w:val="183025"/>
            <w:sz w:val="19"/>
            <w:szCs w:val="19"/>
            <w:u w:val="single"/>
            <w:vertAlign w:val="superscript"/>
            <w:lang w:eastAsia="it-IT"/>
          </w:rPr>
          <w:t>(4)</w:t>
        </w:r>
      </w:hyperlink>
    </w:p>
    <w:p w:rsidR="008B666B" w:rsidRPr="008B666B" w:rsidRDefault="008B666B" w:rsidP="008B666B">
      <w:pPr>
        <w:spacing w:before="450" w:after="0" w:line="240" w:lineRule="auto"/>
        <w:jc w:val="both"/>
        <w:outlineLvl w:val="2"/>
        <w:rPr>
          <w:rFonts w:ascii="&amp;quot" w:eastAsia="Times New Roman" w:hAnsi="&amp;quot" w:cs="Times New Roman"/>
          <w:b/>
          <w:bCs/>
          <w:color w:val="454040"/>
          <w:sz w:val="30"/>
          <w:szCs w:val="30"/>
          <w:lang w:eastAsia="it-IT"/>
        </w:rPr>
      </w:pPr>
      <w:r w:rsidRPr="008B666B">
        <w:rPr>
          <w:rFonts w:ascii="&amp;quot" w:eastAsia="Times New Roman" w:hAnsi="&amp;quot" w:cs="Times New Roman"/>
          <w:b/>
          <w:bCs/>
          <w:color w:val="454040"/>
          <w:sz w:val="30"/>
          <w:szCs w:val="30"/>
          <w:lang w:eastAsia="it-IT"/>
        </w:rPr>
        <w:t>Note</w:t>
      </w:r>
    </w:p>
    <w:p w:rsidR="008B666B" w:rsidRPr="008B666B" w:rsidRDefault="008B666B" w:rsidP="008B666B">
      <w:pPr>
        <w:spacing w:line="360" w:lineRule="atLeast"/>
        <w:rPr>
          <w:rFonts w:ascii="&amp;quot" w:eastAsia="Times New Roman" w:hAnsi="&amp;quot" w:cs="Times New Roman"/>
          <w:i/>
          <w:iCs/>
          <w:color w:val="000000"/>
          <w:sz w:val="24"/>
          <w:szCs w:val="24"/>
          <w:lang w:eastAsia="it-IT"/>
        </w:rPr>
      </w:pPr>
      <w:bookmarkStart w:id="5" w:name="nota_15691"/>
      <w:r w:rsidRPr="008B666B">
        <w:rPr>
          <w:rFonts w:ascii="&amp;quot" w:eastAsia="Times New Roman" w:hAnsi="&amp;quot" w:cs="Times New Roman"/>
          <w:i/>
          <w:iCs/>
          <w:color w:val="183025"/>
          <w:sz w:val="24"/>
          <w:szCs w:val="24"/>
          <w:lang w:eastAsia="it-IT"/>
        </w:rPr>
        <w:t xml:space="preserve">(1) </w:t>
      </w:r>
      <w:bookmarkEnd w:id="5"/>
      <w:r w:rsidRPr="008B666B">
        <w:rPr>
          <w:rFonts w:ascii="&amp;quot" w:eastAsia="Times New Roman" w:hAnsi="&amp;quot" w:cs="Times New Roman"/>
          <w:i/>
          <w:iCs/>
          <w:color w:val="000000"/>
          <w:sz w:val="24"/>
          <w:szCs w:val="24"/>
          <w:lang w:eastAsia="it-IT"/>
        </w:rPr>
        <w:t xml:space="preserve">L'articolo è stato così sostituito dall'art. 92 della L. 19 maggio 1975 n. 151. </w:t>
      </w:r>
    </w:p>
    <w:p w:rsidR="008B666B" w:rsidRPr="008B666B" w:rsidRDefault="008B666B" w:rsidP="008B666B">
      <w:pPr>
        <w:spacing w:after="0" w:line="315" w:lineRule="atLeast"/>
        <w:jc w:val="center"/>
        <w:rPr>
          <w:rFonts w:ascii="Helvetica" w:eastAsia="Times New Roman" w:hAnsi="Helvetica" w:cs="Times New Roman"/>
          <w:caps/>
          <w:color w:val="AAAAAA"/>
          <w:spacing w:val="5"/>
          <w:sz w:val="15"/>
          <w:szCs w:val="15"/>
          <w:lang w:eastAsia="it-IT"/>
        </w:rPr>
      </w:pPr>
      <w:r w:rsidRPr="008B666B">
        <w:rPr>
          <w:rFonts w:ascii="Helvetica" w:eastAsia="Times New Roman" w:hAnsi="Helvetica" w:cs="Times New Roman"/>
          <w:caps/>
          <w:color w:val="AAAAAA"/>
          <w:spacing w:val="5"/>
          <w:sz w:val="15"/>
          <w:szCs w:val="15"/>
          <w:lang w:eastAsia="it-IT"/>
        </w:rPr>
        <w:t>PUBBLICITÀ</w:t>
      </w:r>
    </w:p>
    <w:p w:rsidR="008B666B" w:rsidRPr="008B666B" w:rsidRDefault="008B666B" w:rsidP="008B666B">
      <w:pPr>
        <w:spacing w:line="360" w:lineRule="atLeast"/>
        <w:rPr>
          <w:rFonts w:ascii="&amp;quot" w:eastAsia="Times New Roman" w:hAnsi="&amp;quot" w:cs="Times New Roman"/>
          <w:i/>
          <w:iCs/>
          <w:color w:val="000000"/>
          <w:sz w:val="24"/>
          <w:szCs w:val="24"/>
          <w:lang w:eastAsia="it-IT"/>
        </w:rPr>
      </w:pPr>
      <w:bookmarkStart w:id="6" w:name="nota_1033"/>
      <w:r w:rsidRPr="008B666B">
        <w:rPr>
          <w:rFonts w:ascii="&amp;quot" w:eastAsia="Times New Roman" w:hAnsi="&amp;quot" w:cs="Times New Roman"/>
          <w:i/>
          <w:iCs/>
          <w:color w:val="183025"/>
          <w:sz w:val="24"/>
          <w:szCs w:val="24"/>
          <w:lang w:eastAsia="it-IT"/>
        </w:rPr>
        <w:t xml:space="preserve">(2) </w:t>
      </w:r>
      <w:bookmarkEnd w:id="6"/>
      <w:r w:rsidRPr="008B666B">
        <w:rPr>
          <w:rFonts w:ascii="&amp;quot" w:eastAsia="Times New Roman" w:hAnsi="&amp;quot" w:cs="Times New Roman"/>
          <w:i/>
          <w:iCs/>
          <w:color w:val="000000"/>
          <w:sz w:val="24"/>
          <w:szCs w:val="24"/>
          <w:lang w:eastAsia="it-IT"/>
        </w:rPr>
        <w:t xml:space="preserve">Il novellato art. 234 lascia presumere una illegittimità del figlio medesimo, con la conseguenza che, ai fini dell'onere della prova, nell'azione di disconoscimento della paternità, non spetta al marito provare (oltre la separazione) la mancanza assoluta di rapporti intimi, </w:t>
      </w:r>
      <w:proofErr w:type="spellStart"/>
      <w:r w:rsidRPr="008B666B">
        <w:rPr>
          <w:rFonts w:ascii="&amp;quot" w:eastAsia="Times New Roman" w:hAnsi="&amp;quot" w:cs="Times New Roman"/>
          <w:i/>
          <w:iCs/>
          <w:color w:val="000000"/>
          <w:sz w:val="24"/>
          <w:szCs w:val="24"/>
          <w:lang w:eastAsia="it-IT"/>
        </w:rPr>
        <w:t>sibbene</w:t>
      </w:r>
      <w:proofErr w:type="spellEnd"/>
      <w:r w:rsidRPr="008B666B">
        <w:rPr>
          <w:rFonts w:ascii="&amp;quot" w:eastAsia="Times New Roman" w:hAnsi="&amp;quot" w:cs="Times New Roman"/>
          <w:i/>
          <w:iCs/>
          <w:color w:val="000000"/>
          <w:sz w:val="24"/>
          <w:szCs w:val="24"/>
          <w:lang w:eastAsia="it-IT"/>
        </w:rPr>
        <w:t xml:space="preserve"> alla moglie, che si oppone al disconoscimento, dimostrare che vi è stata riunione temporanea, con possibilità di incontri intimi e quindi della copula fecondatrice (Cass. 2603/1986). </w:t>
      </w:r>
    </w:p>
    <w:p w:rsidR="008B666B" w:rsidRPr="008B666B" w:rsidRDefault="008B666B" w:rsidP="008B666B">
      <w:pPr>
        <w:spacing w:line="360" w:lineRule="atLeast"/>
        <w:rPr>
          <w:rFonts w:ascii="&amp;quot" w:eastAsia="Times New Roman" w:hAnsi="&amp;quot" w:cs="Times New Roman"/>
          <w:i/>
          <w:iCs/>
          <w:color w:val="000000"/>
          <w:sz w:val="24"/>
          <w:szCs w:val="24"/>
          <w:lang w:eastAsia="it-IT"/>
        </w:rPr>
      </w:pPr>
      <w:bookmarkStart w:id="7" w:name="nota_15692"/>
      <w:r w:rsidRPr="008B666B">
        <w:rPr>
          <w:rFonts w:ascii="&amp;quot" w:eastAsia="Times New Roman" w:hAnsi="&amp;quot" w:cs="Times New Roman"/>
          <w:i/>
          <w:iCs/>
          <w:color w:val="183025"/>
          <w:sz w:val="24"/>
          <w:szCs w:val="24"/>
          <w:lang w:eastAsia="it-IT"/>
        </w:rPr>
        <w:t xml:space="preserve">(3) </w:t>
      </w:r>
      <w:bookmarkEnd w:id="7"/>
      <w:r w:rsidRPr="008B666B">
        <w:rPr>
          <w:rFonts w:ascii="&amp;quot" w:eastAsia="Times New Roman" w:hAnsi="&amp;quot" w:cs="Times New Roman"/>
          <w:i/>
          <w:iCs/>
          <w:color w:val="000000"/>
          <w:sz w:val="24"/>
          <w:szCs w:val="24"/>
          <w:lang w:eastAsia="it-IT"/>
        </w:rPr>
        <w:t xml:space="preserve">Per «convivenza» deve intendersi, estensivamente, ogni riunione anche soltanto temporanea dei coniugi, non generante una effettiva riconciliazione o addirittura una ricostituzione della comunione di vita tra i coniugi. </w:t>
      </w:r>
    </w:p>
    <w:p w:rsidR="008B666B" w:rsidRDefault="008B666B" w:rsidP="008B666B">
      <w:pPr>
        <w:spacing w:line="360" w:lineRule="atLeast"/>
        <w:rPr>
          <w:rFonts w:ascii="&amp;quot" w:eastAsia="Times New Roman" w:hAnsi="&amp;quot" w:cs="Times New Roman"/>
          <w:i/>
          <w:iCs/>
          <w:color w:val="000000"/>
          <w:sz w:val="24"/>
          <w:szCs w:val="24"/>
          <w:lang w:eastAsia="it-IT"/>
        </w:rPr>
      </w:pPr>
      <w:bookmarkStart w:id="8" w:name="nota_17301"/>
      <w:r w:rsidRPr="008B666B">
        <w:rPr>
          <w:rFonts w:ascii="&amp;quot" w:eastAsia="Times New Roman" w:hAnsi="&amp;quot" w:cs="Times New Roman"/>
          <w:i/>
          <w:iCs/>
          <w:color w:val="183025"/>
          <w:sz w:val="24"/>
          <w:szCs w:val="24"/>
          <w:lang w:eastAsia="it-IT"/>
        </w:rPr>
        <w:t xml:space="preserve">(4) </w:t>
      </w:r>
      <w:bookmarkEnd w:id="8"/>
      <w:r w:rsidRPr="008B666B">
        <w:rPr>
          <w:rFonts w:ascii="&amp;quot" w:eastAsia="Times New Roman" w:hAnsi="&amp;quot" w:cs="Times New Roman"/>
          <w:i/>
          <w:iCs/>
          <w:color w:val="000000"/>
          <w:sz w:val="24"/>
          <w:szCs w:val="24"/>
          <w:lang w:eastAsia="it-IT"/>
        </w:rPr>
        <w:t xml:space="preserve">Comma così sostituito con d.lgs. 28 dicembre 2013, n. 154, a decorrere dal 7 febbraio 2014. </w:t>
      </w:r>
    </w:p>
    <w:p w:rsidR="008B666B" w:rsidRDefault="008B666B" w:rsidP="008B666B">
      <w:pPr>
        <w:spacing w:line="360" w:lineRule="atLeast"/>
        <w:rPr>
          <w:rFonts w:ascii="&amp;quot" w:eastAsia="Times New Roman" w:hAnsi="&amp;quot" w:cs="Times New Roman"/>
          <w:i/>
          <w:iCs/>
          <w:color w:val="000000"/>
          <w:sz w:val="24"/>
          <w:szCs w:val="24"/>
          <w:lang w:eastAsia="it-IT"/>
        </w:rPr>
      </w:pPr>
    </w:p>
    <w:p w:rsidR="008B666B" w:rsidRPr="008B666B" w:rsidRDefault="008B666B" w:rsidP="008B666B">
      <w:pPr>
        <w:spacing w:line="360" w:lineRule="atLeast"/>
        <w:rPr>
          <w:rFonts w:ascii="&amp;quot" w:eastAsia="Times New Roman" w:hAnsi="&amp;quot" w:cs="Times New Roman"/>
          <w:i/>
          <w:iCs/>
          <w:color w:val="000000"/>
          <w:sz w:val="24"/>
          <w:szCs w:val="24"/>
          <w:lang w:eastAsia="it-IT"/>
        </w:rPr>
      </w:pPr>
    </w:p>
    <w:p w:rsidR="008B666B" w:rsidRPr="008B666B" w:rsidRDefault="008B666B" w:rsidP="008B666B">
      <w:pPr>
        <w:shd w:val="clear" w:color="auto" w:fill="FAEBD2"/>
        <w:spacing w:after="144" w:line="396" w:lineRule="atLeast"/>
        <w:outlineLvl w:val="1"/>
        <w:rPr>
          <w:rFonts w:ascii="&amp;quot" w:eastAsia="Times New Roman" w:hAnsi="&amp;quot" w:cs="Times New Roman"/>
          <w:b/>
          <w:bCs/>
          <w:color w:val="2D2D2D"/>
          <w:sz w:val="36"/>
          <w:szCs w:val="36"/>
          <w:lang w:eastAsia="it-IT"/>
        </w:rPr>
      </w:pPr>
      <w:r w:rsidRPr="008B666B">
        <w:rPr>
          <w:rFonts w:ascii="&amp;quot" w:eastAsia="Times New Roman" w:hAnsi="&amp;quot" w:cs="Times New Roman"/>
          <w:b/>
          <w:bCs/>
          <w:color w:val="2D2D2D"/>
          <w:sz w:val="36"/>
          <w:szCs w:val="36"/>
          <w:lang w:eastAsia="it-IT"/>
        </w:rPr>
        <w:lastRenderedPageBreak/>
        <w:t>Dispositivo dell'art. 231 Codice civile</w:t>
      </w:r>
    </w:p>
    <w:p w:rsidR="008B666B" w:rsidRPr="008B666B" w:rsidRDefault="00CD6F60" w:rsidP="008B666B">
      <w:pPr>
        <w:spacing w:line="240" w:lineRule="auto"/>
        <w:rPr>
          <w:rFonts w:ascii="&amp;quot" w:eastAsia="Times New Roman" w:hAnsi="&amp;quot" w:cs="Times New Roman"/>
          <w:color w:val="000000"/>
          <w:sz w:val="17"/>
          <w:szCs w:val="17"/>
          <w:lang w:eastAsia="it-IT"/>
        </w:rPr>
      </w:pPr>
      <w:hyperlink r:id="rId38" w:history="1">
        <w:r w:rsidR="008B666B" w:rsidRPr="008B666B">
          <w:rPr>
            <w:rFonts w:ascii="&amp;quot" w:eastAsia="Times New Roman" w:hAnsi="&amp;quot" w:cs="Times New Roman"/>
            <w:color w:val="183025"/>
            <w:sz w:val="17"/>
            <w:szCs w:val="17"/>
            <w:u w:val="single"/>
            <w:lang w:eastAsia="it-IT"/>
          </w:rPr>
          <w:t>Fonti</w:t>
        </w:r>
      </w:hyperlink>
      <w:r w:rsidR="008B666B" w:rsidRPr="008B666B">
        <w:rPr>
          <w:rFonts w:ascii="&amp;quot" w:eastAsia="Times New Roman" w:hAnsi="&amp;quot" w:cs="Times New Roman"/>
          <w:color w:val="000000"/>
          <w:sz w:val="17"/>
          <w:szCs w:val="17"/>
          <w:lang w:eastAsia="it-IT"/>
        </w:rPr>
        <w:t xml:space="preserve"> → </w:t>
      </w:r>
      <w:hyperlink r:id="rId39" w:history="1">
        <w:r w:rsidR="008B666B" w:rsidRPr="008B666B">
          <w:rPr>
            <w:rFonts w:ascii="&amp;quot" w:eastAsia="Times New Roman" w:hAnsi="&amp;quot" w:cs="Times New Roman"/>
            <w:color w:val="183025"/>
            <w:sz w:val="17"/>
            <w:szCs w:val="17"/>
            <w:u w:val="single"/>
            <w:lang w:eastAsia="it-IT"/>
          </w:rPr>
          <w:t>Codice civile</w:t>
        </w:r>
      </w:hyperlink>
      <w:r w:rsidR="008B666B" w:rsidRPr="008B666B">
        <w:rPr>
          <w:rFonts w:ascii="&amp;quot" w:eastAsia="Times New Roman" w:hAnsi="&amp;quot" w:cs="Times New Roman"/>
          <w:color w:val="000000"/>
          <w:sz w:val="17"/>
          <w:szCs w:val="17"/>
          <w:lang w:eastAsia="it-IT"/>
        </w:rPr>
        <w:t xml:space="preserve"> → </w:t>
      </w:r>
      <w:hyperlink r:id="rId40" w:history="1">
        <w:r w:rsidR="008B666B" w:rsidRPr="008B666B">
          <w:rPr>
            <w:rFonts w:ascii="&amp;quot" w:eastAsia="Times New Roman" w:hAnsi="&amp;quot" w:cs="Times New Roman"/>
            <w:color w:val="183025"/>
            <w:sz w:val="17"/>
            <w:szCs w:val="17"/>
            <w:u w:val="single"/>
            <w:lang w:eastAsia="it-IT"/>
          </w:rPr>
          <w:t>LIBRO PRIMO - Delle persone e della famiglia</w:t>
        </w:r>
      </w:hyperlink>
      <w:r w:rsidR="008B666B" w:rsidRPr="008B666B">
        <w:rPr>
          <w:rFonts w:ascii="&amp;quot" w:eastAsia="Times New Roman" w:hAnsi="&amp;quot" w:cs="Times New Roman"/>
          <w:color w:val="000000"/>
          <w:sz w:val="17"/>
          <w:szCs w:val="17"/>
          <w:lang w:eastAsia="it-IT"/>
        </w:rPr>
        <w:t xml:space="preserve"> → </w:t>
      </w:r>
      <w:hyperlink r:id="rId41" w:history="1">
        <w:r w:rsidR="008B666B" w:rsidRPr="008B666B">
          <w:rPr>
            <w:rFonts w:ascii="&amp;quot" w:eastAsia="Times New Roman" w:hAnsi="&amp;quot" w:cs="Times New Roman"/>
            <w:color w:val="183025"/>
            <w:sz w:val="17"/>
            <w:szCs w:val="17"/>
            <w:u w:val="single"/>
            <w:lang w:eastAsia="it-IT"/>
          </w:rPr>
          <w:t>Titolo VII - Dello stato di figlio</w:t>
        </w:r>
      </w:hyperlink>
      <w:r w:rsidR="008B666B" w:rsidRPr="008B666B">
        <w:rPr>
          <w:rFonts w:ascii="&amp;quot" w:eastAsia="Times New Roman" w:hAnsi="&amp;quot" w:cs="Times New Roman"/>
          <w:color w:val="000000"/>
          <w:sz w:val="17"/>
          <w:szCs w:val="17"/>
          <w:lang w:eastAsia="it-IT"/>
        </w:rPr>
        <w:t xml:space="preserve"> → </w:t>
      </w:r>
      <w:hyperlink r:id="rId42" w:history="1">
        <w:r w:rsidR="008B666B" w:rsidRPr="008B666B">
          <w:rPr>
            <w:rFonts w:ascii="&amp;quot" w:eastAsia="Times New Roman" w:hAnsi="&amp;quot" w:cs="Times New Roman"/>
            <w:color w:val="183025"/>
            <w:sz w:val="17"/>
            <w:szCs w:val="17"/>
            <w:u w:val="single"/>
            <w:lang w:eastAsia="it-IT"/>
          </w:rPr>
          <w:t>Capo I - Della presunzione di paternità</w:t>
        </w:r>
      </w:hyperlink>
      <w:r w:rsidR="008B666B" w:rsidRPr="008B666B">
        <w:rPr>
          <w:rFonts w:ascii="&amp;quot" w:eastAsia="Times New Roman" w:hAnsi="&amp;quot" w:cs="Times New Roman"/>
          <w:color w:val="000000"/>
          <w:sz w:val="17"/>
          <w:szCs w:val="17"/>
          <w:lang w:eastAsia="it-IT"/>
        </w:rPr>
        <w:t xml:space="preserve"> </w:t>
      </w:r>
    </w:p>
    <w:p w:rsidR="008B666B" w:rsidRDefault="008B666B" w:rsidP="008B666B">
      <w:pPr>
        <w:spacing w:line="420" w:lineRule="atLeast"/>
        <w:ind w:firstLine="400"/>
        <w:jc w:val="both"/>
        <w:rPr>
          <w:rFonts w:ascii="&amp;quot" w:eastAsia="Times New Roman" w:hAnsi="&amp;quot" w:cs="Times New Roman"/>
          <w:color w:val="000000"/>
          <w:sz w:val="30"/>
          <w:szCs w:val="30"/>
          <w:lang w:eastAsia="it-IT"/>
        </w:rPr>
      </w:pPr>
      <w:r w:rsidRPr="008B666B">
        <w:rPr>
          <w:rFonts w:ascii="&amp;quot" w:eastAsia="Times New Roman" w:hAnsi="&amp;quot" w:cs="Times New Roman"/>
          <w:color w:val="000000"/>
          <w:sz w:val="30"/>
          <w:szCs w:val="30"/>
          <w:lang w:eastAsia="it-IT"/>
        </w:rPr>
        <w:t>Il marito è padre del figlio concepito [</w:t>
      </w:r>
      <w:hyperlink r:id="rId43" w:tooltip="Presunzione di concepimento durante il matrimonio" w:history="1">
        <w:r w:rsidRPr="008B666B">
          <w:rPr>
            <w:rFonts w:ascii="&amp;quot" w:eastAsia="Times New Roman" w:hAnsi="&amp;quot" w:cs="Times New Roman"/>
            <w:color w:val="183025"/>
            <w:sz w:val="30"/>
            <w:szCs w:val="30"/>
            <w:u w:val="single"/>
            <w:lang w:eastAsia="it-IT"/>
          </w:rPr>
          <w:t>232</w:t>
        </w:r>
      </w:hyperlink>
      <w:r w:rsidRPr="008B666B">
        <w:rPr>
          <w:rFonts w:ascii="&amp;quot" w:eastAsia="Times New Roman" w:hAnsi="&amp;quot" w:cs="Times New Roman"/>
          <w:color w:val="000000"/>
          <w:sz w:val="30"/>
          <w:szCs w:val="30"/>
          <w:lang w:eastAsia="it-IT"/>
        </w:rPr>
        <w:t xml:space="preserve">] o nato durante il </w:t>
      </w:r>
      <w:hyperlink r:id="rId44" w:tooltip="Dizionario Giuridico: Matrimonio" w:history="1">
        <w:r w:rsidRPr="008B666B">
          <w:rPr>
            <w:rFonts w:ascii="&amp;quot" w:eastAsia="Times New Roman" w:hAnsi="&amp;quot" w:cs="Times New Roman"/>
            <w:color w:val="183025"/>
            <w:sz w:val="30"/>
            <w:szCs w:val="30"/>
            <w:u w:val="single"/>
            <w:lang w:eastAsia="it-IT"/>
          </w:rPr>
          <w:t>matrimonio</w:t>
        </w:r>
      </w:hyperlink>
      <w:r w:rsidRPr="008B666B">
        <w:rPr>
          <w:rFonts w:ascii="&amp;quot" w:eastAsia="Times New Roman" w:hAnsi="&amp;quot" w:cs="Times New Roman"/>
          <w:color w:val="000000"/>
          <w:sz w:val="30"/>
          <w:szCs w:val="30"/>
          <w:lang w:eastAsia="it-IT"/>
        </w:rPr>
        <w:t xml:space="preserve"> [</w:t>
      </w:r>
      <w:hyperlink r:id="rId45" w:tooltip="Prova contraria" w:history="1">
        <w:r w:rsidRPr="008B666B">
          <w:rPr>
            <w:rFonts w:ascii="&amp;quot" w:eastAsia="Times New Roman" w:hAnsi="&amp;quot" w:cs="Times New Roman"/>
            <w:color w:val="183025"/>
            <w:sz w:val="30"/>
            <w:szCs w:val="30"/>
            <w:u w:val="single"/>
            <w:lang w:eastAsia="it-IT"/>
          </w:rPr>
          <w:t>243</w:t>
        </w:r>
      </w:hyperlink>
      <w:r w:rsidRPr="008B666B">
        <w:rPr>
          <w:rFonts w:ascii="&amp;quot" w:eastAsia="Times New Roman" w:hAnsi="&amp;quot" w:cs="Times New Roman"/>
          <w:color w:val="000000"/>
          <w:sz w:val="30"/>
          <w:szCs w:val="30"/>
          <w:lang w:eastAsia="it-IT"/>
        </w:rPr>
        <w:t xml:space="preserve">] </w:t>
      </w:r>
      <w:hyperlink r:id="rId46" w:anchor="nota_1022" w:history="1">
        <w:r w:rsidRPr="008B666B">
          <w:rPr>
            <w:rFonts w:ascii="&amp;quot" w:eastAsia="Times New Roman" w:hAnsi="&amp;quot" w:cs="Times New Roman"/>
            <w:color w:val="183025"/>
            <w:sz w:val="19"/>
            <w:szCs w:val="19"/>
            <w:u w:val="single"/>
            <w:vertAlign w:val="superscript"/>
            <w:lang w:eastAsia="it-IT"/>
          </w:rPr>
          <w:t>(1)</w:t>
        </w:r>
      </w:hyperlink>
      <w:r w:rsidRPr="008B666B">
        <w:rPr>
          <w:rFonts w:ascii="&amp;quot" w:eastAsia="Times New Roman" w:hAnsi="&amp;quot" w:cs="Times New Roman"/>
          <w:color w:val="000000"/>
          <w:sz w:val="30"/>
          <w:szCs w:val="30"/>
          <w:lang w:eastAsia="it-IT"/>
        </w:rPr>
        <w:t>.</w:t>
      </w:r>
    </w:p>
    <w:p w:rsidR="008B666B" w:rsidRPr="008B666B" w:rsidRDefault="008B666B" w:rsidP="008B666B">
      <w:pPr>
        <w:spacing w:before="450" w:after="0" w:line="240" w:lineRule="auto"/>
        <w:jc w:val="both"/>
        <w:outlineLvl w:val="2"/>
        <w:rPr>
          <w:rFonts w:ascii="&amp;quot" w:eastAsia="Times New Roman" w:hAnsi="&amp;quot" w:cs="Times New Roman"/>
          <w:b/>
          <w:bCs/>
          <w:color w:val="454040"/>
          <w:sz w:val="30"/>
          <w:szCs w:val="30"/>
          <w:lang w:eastAsia="it-IT"/>
        </w:rPr>
      </w:pPr>
      <w:r w:rsidRPr="008B666B">
        <w:rPr>
          <w:rFonts w:ascii="&amp;quot" w:eastAsia="Times New Roman" w:hAnsi="&amp;quot" w:cs="Times New Roman"/>
          <w:b/>
          <w:bCs/>
          <w:color w:val="454040"/>
          <w:sz w:val="30"/>
          <w:szCs w:val="30"/>
          <w:lang w:eastAsia="it-IT"/>
        </w:rPr>
        <w:t>Note</w:t>
      </w:r>
    </w:p>
    <w:p w:rsidR="008B666B" w:rsidRPr="008B666B" w:rsidRDefault="008B666B" w:rsidP="008B666B">
      <w:pPr>
        <w:spacing w:line="360" w:lineRule="atLeast"/>
        <w:rPr>
          <w:rFonts w:ascii="&amp;quot" w:eastAsia="Times New Roman" w:hAnsi="&amp;quot" w:cs="Times New Roman"/>
          <w:i/>
          <w:iCs/>
          <w:color w:val="000000"/>
          <w:sz w:val="24"/>
          <w:szCs w:val="24"/>
          <w:lang w:eastAsia="it-IT"/>
        </w:rPr>
      </w:pPr>
      <w:bookmarkStart w:id="9" w:name="nota_1022"/>
      <w:r w:rsidRPr="008B666B">
        <w:rPr>
          <w:rFonts w:ascii="&amp;quot" w:eastAsia="Times New Roman" w:hAnsi="&amp;quot" w:cs="Times New Roman"/>
          <w:i/>
          <w:iCs/>
          <w:color w:val="183025"/>
          <w:sz w:val="24"/>
          <w:szCs w:val="24"/>
          <w:lang w:eastAsia="it-IT"/>
        </w:rPr>
        <w:t xml:space="preserve">(1) </w:t>
      </w:r>
      <w:bookmarkEnd w:id="9"/>
      <w:r w:rsidRPr="008B666B">
        <w:rPr>
          <w:rFonts w:ascii="&amp;quot" w:eastAsia="Times New Roman" w:hAnsi="&amp;quot" w:cs="Times New Roman"/>
          <w:i/>
          <w:iCs/>
          <w:color w:val="000000"/>
          <w:sz w:val="24"/>
          <w:szCs w:val="24"/>
          <w:lang w:eastAsia="it-IT"/>
        </w:rPr>
        <w:t xml:space="preserve">Articolo così sostituito dall'art. 8, D. </w:t>
      </w:r>
      <w:proofErr w:type="spellStart"/>
      <w:r w:rsidRPr="008B666B">
        <w:rPr>
          <w:rFonts w:ascii="&amp;quot" w:eastAsia="Times New Roman" w:hAnsi="&amp;quot" w:cs="Times New Roman"/>
          <w:i/>
          <w:iCs/>
          <w:color w:val="000000"/>
          <w:sz w:val="24"/>
          <w:szCs w:val="24"/>
          <w:lang w:eastAsia="it-IT"/>
        </w:rPr>
        <w:t>Lgs</w:t>
      </w:r>
      <w:proofErr w:type="spellEnd"/>
      <w:r w:rsidRPr="008B666B">
        <w:rPr>
          <w:rFonts w:ascii="&amp;quot" w:eastAsia="Times New Roman" w:hAnsi="&amp;quot" w:cs="Times New Roman"/>
          <w:i/>
          <w:iCs/>
          <w:color w:val="000000"/>
          <w:sz w:val="24"/>
          <w:szCs w:val="24"/>
          <w:lang w:eastAsia="it-IT"/>
        </w:rPr>
        <w:t>. 28 dicembre 2013, n. 154.</w:t>
      </w:r>
      <w:bookmarkStart w:id="10" w:name="_GoBack"/>
      <w:bookmarkEnd w:id="10"/>
    </w:p>
    <w:p w:rsidR="008B666B" w:rsidRPr="008B666B" w:rsidRDefault="008B666B" w:rsidP="008B666B">
      <w:pPr>
        <w:spacing w:line="420" w:lineRule="atLeast"/>
        <w:ind w:firstLine="400"/>
        <w:jc w:val="both"/>
        <w:rPr>
          <w:rFonts w:ascii="&amp;quot" w:eastAsia="Times New Roman" w:hAnsi="&amp;quot" w:cs="Times New Roman"/>
          <w:color w:val="000000"/>
          <w:sz w:val="30"/>
          <w:szCs w:val="30"/>
          <w:lang w:eastAsia="it-IT"/>
        </w:rPr>
      </w:pPr>
    </w:p>
    <w:p w:rsidR="00E93F43" w:rsidRDefault="00B8752A"/>
    <w:sectPr w:rsidR="00E93F43" w:rsidSect="00CD6F6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F1DFA"/>
    <w:rsid w:val="0001435C"/>
    <w:rsid w:val="006F1DFA"/>
    <w:rsid w:val="008B666B"/>
    <w:rsid w:val="009F6E93"/>
    <w:rsid w:val="00A6064F"/>
    <w:rsid w:val="00A664DC"/>
    <w:rsid w:val="00B8752A"/>
    <w:rsid w:val="00CD6F6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6F6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B666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B666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67412813">
      <w:bodyDiv w:val="1"/>
      <w:marLeft w:val="0"/>
      <w:marRight w:val="0"/>
      <w:marTop w:val="0"/>
      <w:marBottom w:val="0"/>
      <w:divBdr>
        <w:top w:val="none" w:sz="0" w:space="0" w:color="auto"/>
        <w:left w:val="none" w:sz="0" w:space="0" w:color="auto"/>
        <w:bottom w:val="none" w:sz="0" w:space="0" w:color="auto"/>
        <w:right w:val="none" w:sz="0" w:space="0" w:color="auto"/>
      </w:divBdr>
      <w:divsChild>
        <w:div w:id="1531799740">
          <w:marLeft w:val="0"/>
          <w:marRight w:val="0"/>
          <w:marTop w:val="0"/>
          <w:marBottom w:val="360"/>
          <w:divBdr>
            <w:top w:val="none" w:sz="0" w:space="0" w:color="auto"/>
            <w:left w:val="none" w:sz="0" w:space="0" w:color="auto"/>
            <w:bottom w:val="none" w:sz="0" w:space="0" w:color="auto"/>
            <w:right w:val="none" w:sz="0" w:space="0" w:color="auto"/>
          </w:divBdr>
        </w:div>
      </w:divsChild>
    </w:div>
    <w:div w:id="543716366">
      <w:bodyDiv w:val="1"/>
      <w:marLeft w:val="0"/>
      <w:marRight w:val="0"/>
      <w:marTop w:val="0"/>
      <w:marBottom w:val="0"/>
      <w:divBdr>
        <w:top w:val="none" w:sz="0" w:space="0" w:color="auto"/>
        <w:left w:val="none" w:sz="0" w:space="0" w:color="auto"/>
        <w:bottom w:val="none" w:sz="0" w:space="0" w:color="auto"/>
        <w:right w:val="none" w:sz="0" w:space="0" w:color="auto"/>
      </w:divBdr>
      <w:divsChild>
        <w:div w:id="196050116">
          <w:marLeft w:val="450"/>
          <w:marRight w:val="450"/>
          <w:marTop w:val="0"/>
          <w:marBottom w:val="225"/>
          <w:divBdr>
            <w:top w:val="none" w:sz="0" w:space="0" w:color="auto"/>
            <w:left w:val="none" w:sz="0" w:space="0" w:color="auto"/>
            <w:bottom w:val="none" w:sz="0" w:space="0" w:color="auto"/>
            <w:right w:val="none" w:sz="0" w:space="0" w:color="auto"/>
          </w:divBdr>
        </w:div>
        <w:div w:id="445273045">
          <w:marLeft w:val="0"/>
          <w:marRight w:val="0"/>
          <w:marTop w:val="0"/>
          <w:marBottom w:val="360"/>
          <w:divBdr>
            <w:top w:val="none" w:sz="0" w:space="0" w:color="auto"/>
            <w:left w:val="none" w:sz="0" w:space="0" w:color="auto"/>
            <w:bottom w:val="none" w:sz="0" w:space="0" w:color="auto"/>
            <w:right w:val="none" w:sz="0" w:space="0" w:color="auto"/>
          </w:divBdr>
        </w:div>
      </w:divsChild>
    </w:div>
    <w:div w:id="544871773">
      <w:bodyDiv w:val="1"/>
      <w:marLeft w:val="0"/>
      <w:marRight w:val="0"/>
      <w:marTop w:val="0"/>
      <w:marBottom w:val="0"/>
      <w:divBdr>
        <w:top w:val="none" w:sz="0" w:space="0" w:color="auto"/>
        <w:left w:val="none" w:sz="0" w:space="0" w:color="auto"/>
        <w:bottom w:val="none" w:sz="0" w:space="0" w:color="auto"/>
        <w:right w:val="none" w:sz="0" w:space="0" w:color="auto"/>
      </w:divBdr>
      <w:divsChild>
        <w:div w:id="966474743">
          <w:marLeft w:val="0"/>
          <w:marRight w:val="0"/>
          <w:marTop w:val="0"/>
          <w:marBottom w:val="360"/>
          <w:divBdr>
            <w:top w:val="none" w:sz="0" w:space="0" w:color="auto"/>
            <w:left w:val="none" w:sz="0" w:space="0" w:color="auto"/>
            <w:bottom w:val="none" w:sz="0" w:space="0" w:color="auto"/>
            <w:right w:val="none" w:sz="0" w:space="0" w:color="auto"/>
          </w:divBdr>
        </w:div>
        <w:div w:id="221529169">
          <w:marLeft w:val="0"/>
          <w:marRight w:val="0"/>
          <w:marTop w:val="0"/>
          <w:marBottom w:val="360"/>
          <w:divBdr>
            <w:top w:val="none" w:sz="0" w:space="0" w:color="auto"/>
            <w:left w:val="none" w:sz="0" w:space="0" w:color="auto"/>
            <w:bottom w:val="none" w:sz="0" w:space="0" w:color="auto"/>
            <w:right w:val="none" w:sz="0" w:space="0" w:color="auto"/>
          </w:divBdr>
        </w:div>
        <w:div w:id="1762022613">
          <w:marLeft w:val="0"/>
          <w:marRight w:val="0"/>
          <w:marTop w:val="0"/>
          <w:marBottom w:val="360"/>
          <w:divBdr>
            <w:top w:val="none" w:sz="0" w:space="0" w:color="auto"/>
            <w:left w:val="none" w:sz="0" w:space="0" w:color="auto"/>
            <w:bottom w:val="none" w:sz="0" w:space="0" w:color="auto"/>
            <w:right w:val="none" w:sz="0" w:space="0" w:color="auto"/>
          </w:divBdr>
        </w:div>
        <w:div w:id="528837290">
          <w:marLeft w:val="0"/>
          <w:marRight w:val="0"/>
          <w:marTop w:val="0"/>
          <w:marBottom w:val="360"/>
          <w:divBdr>
            <w:top w:val="none" w:sz="0" w:space="0" w:color="auto"/>
            <w:left w:val="none" w:sz="0" w:space="0" w:color="auto"/>
            <w:bottom w:val="none" w:sz="0" w:space="0" w:color="auto"/>
            <w:right w:val="none" w:sz="0" w:space="0" w:color="auto"/>
          </w:divBdr>
        </w:div>
        <w:div w:id="688992640">
          <w:marLeft w:val="0"/>
          <w:marRight w:val="0"/>
          <w:marTop w:val="0"/>
          <w:marBottom w:val="360"/>
          <w:divBdr>
            <w:top w:val="none" w:sz="0" w:space="0" w:color="auto"/>
            <w:left w:val="none" w:sz="0" w:space="0" w:color="auto"/>
            <w:bottom w:val="none" w:sz="0" w:space="0" w:color="auto"/>
            <w:right w:val="none" w:sz="0" w:space="0" w:color="auto"/>
          </w:divBdr>
        </w:div>
      </w:divsChild>
    </w:div>
    <w:div w:id="1027757190">
      <w:bodyDiv w:val="1"/>
      <w:marLeft w:val="0"/>
      <w:marRight w:val="0"/>
      <w:marTop w:val="0"/>
      <w:marBottom w:val="0"/>
      <w:divBdr>
        <w:top w:val="none" w:sz="0" w:space="0" w:color="auto"/>
        <w:left w:val="none" w:sz="0" w:space="0" w:color="auto"/>
        <w:bottom w:val="none" w:sz="0" w:space="0" w:color="auto"/>
        <w:right w:val="none" w:sz="0" w:space="0" w:color="auto"/>
      </w:divBdr>
      <w:divsChild>
        <w:div w:id="2003074387">
          <w:marLeft w:val="0"/>
          <w:marRight w:val="0"/>
          <w:marTop w:val="0"/>
          <w:marBottom w:val="360"/>
          <w:divBdr>
            <w:top w:val="none" w:sz="0" w:space="0" w:color="auto"/>
            <w:left w:val="none" w:sz="0" w:space="0" w:color="auto"/>
            <w:bottom w:val="none" w:sz="0" w:space="0" w:color="auto"/>
            <w:right w:val="none" w:sz="0" w:space="0" w:color="auto"/>
          </w:divBdr>
        </w:div>
        <w:div w:id="35401222">
          <w:marLeft w:val="0"/>
          <w:marRight w:val="0"/>
          <w:marTop w:val="0"/>
          <w:marBottom w:val="0"/>
          <w:divBdr>
            <w:top w:val="none" w:sz="0" w:space="0" w:color="auto"/>
            <w:left w:val="none" w:sz="0" w:space="0" w:color="auto"/>
            <w:bottom w:val="none" w:sz="0" w:space="0" w:color="auto"/>
            <w:right w:val="none" w:sz="0" w:space="0" w:color="auto"/>
          </w:divBdr>
          <w:divsChild>
            <w:div w:id="1102071736">
              <w:marLeft w:val="0"/>
              <w:marRight w:val="0"/>
              <w:marTop w:val="0"/>
              <w:marBottom w:val="0"/>
              <w:divBdr>
                <w:top w:val="none" w:sz="0" w:space="0" w:color="auto"/>
                <w:left w:val="none" w:sz="0" w:space="0" w:color="auto"/>
                <w:bottom w:val="none" w:sz="0" w:space="0" w:color="auto"/>
                <w:right w:val="none" w:sz="0" w:space="0" w:color="auto"/>
              </w:divBdr>
              <w:divsChild>
                <w:div w:id="5042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86372">
          <w:marLeft w:val="0"/>
          <w:marRight w:val="0"/>
          <w:marTop w:val="0"/>
          <w:marBottom w:val="360"/>
          <w:divBdr>
            <w:top w:val="none" w:sz="0" w:space="0" w:color="auto"/>
            <w:left w:val="none" w:sz="0" w:space="0" w:color="auto"/>
            <w:bottom w:val="none" w:sz="0" w:space="0" w:color="auto"/>
            <w:right w:val="none" w:sz="0" w:space="0" w:color="auto"/>
          </w:divBdr>
        </w:div>
        <w:div w:id="508914061">
          <w:marLeft w:val="0"/>
          <w:marRight w:val="0"/>
          <w:marTop w:val="0"/>
          <w:marBottom w:val="360"/>
          <w:divBdr>
            <w:top w:val="none" w:sz="0" w:space="0" w:color="auto"/>
            <w:left w:val="none" w:sz="0" w:space="0" w:color="auto"/>
            <w:bottom w:val="none" w:sz="0" w:space="0" w:color="auto"/>
            <w:right w:val="none" w:sz="0" w:space="0" w:color="auto"/>
          </w:divBdr>
        </w:div>
        <w:div w:id="1964532000">
          <w:marLeft w:val="0"/>
          <w:marRight w:val="0"/>
          <w:marTop w:val="0"/>
          <w:marBottom w:val="360"/>
          <w:divBdr>
            <w:top w:val="none" w:sz="0" w:space="0" w:color="auto"/>
            <w:left w:val="none" w:sz="0" w:space="0" w:color="auto"/>
            <w:bottom w:val="none" w:sz="0" w:space="0" w:color="auto"/>
            <w:right w:val="none" w:sz="0" w:space="0" w:color="auto"/>
          </w:divBdr>
        </w:div>
      </w:divsChild>
    </w:div>
    <w:div w:id="1257402529">
      <w:bodyDiv w:val="1"/>
      <w:marLeft w:val="0"/>
      <w:marRight w:val="0"/>
      <w:marTop w:val="0"/>
      <w:marBottom w:val="0"/>
      <w:divBdr>
        <w:top w:val="none" w:sz="0" w:space="0" w:color="auto"/>
        <w:left w:val="none" w:sz="0" w:space="0" w:color="auto"/>
        <w:bottom w:val="none" w:sz="0" w:space="0" w:color="auto"/>
        <w:right w:val="none" w:sz="0" w:space="0" w:color="auto"/>
      </w:divBdr>
      <w:divsChild>
        <w:div w:id="957102813">
          <w:marLeft w:val="450"/>
          <w:marRight w:val="450"/>
          <w:marTop w:val="0"/>
          <w:marBottom w:val="225"/>
          <w:divBdr>
            <w:top w:val="none" w:sz="0" w:space="0" w:color="auto"/>
            <w:left w:val="none" w:sz="0" w:space="0" w:color="auto"/>
            <w:bottom w:val="none" w:sz="0" w:space="0" w:color="auto"/>
            <w:right w:val="none" w:sz="0" w:space="0" w:color="auto"/>
          </w:divBdr>
        </w:div>
        <w:div w:id="1472862929">
          <w:marLeft w:val="0"/>
          <w:marRight w:val="0"/>
          <w:marTop w:val="0"/>
          <w:marBottom w:val="360"/>
          <w:divBdr>
            <w:top w:val="none" w:sz="0" w:space="0" w:color="auto"/>
            <w:left w:val="none" w:sz="0" w:space="0" w:color="auto"/>
            <w:bottom w:val="none" w:sz="0" w:space="0" w:color="auto"/>
            <w:right w:val="none" w:sz="0" w:space="0" w:color="auto"/>
          </w:divBdr>
        </w:div>
      </w:divsChild>
    </w:div>
    <w:div w:id="1685355848">
      <w:bodyDiv w:val="1"/>
      <w:marLeft w:val="0"/>
      <w:marRight w:val="0"/>
      <w:marTop w:val="0"/>
      <w:marBottom w:val="0"/>
      <w:divBdr>
        <w:top w:val="none" w:sz="0" w:space="0" w:color="auto"/>
        <w:left w:val="none" w:sz="0" w:space="0" w:color="auto"/>
        <w:bottom w:val="none" w:sz="0" w:space="0" w:color="auto"/>
        <w:right w:val="none" w:sz="0" w:space="0" w:color="auto"/>
      </w:divBdr>
      <w:divsChild>
        <w:div w:id="1996377768">
          <w:marLeft w:val="450"/>
          <w:marRight w:val="450"/>
          <w:marTop w:val="0"/>
          <w:marBottom w:val="225"/>
          <w:divBdr>
            <w:top w:val="none" w:sz="0" w:space="0" w:color="auto"/>
            <w:left w:val="none" w:sz="0" w:space="0" w:color="auto"/>
            <w:bottom w:val="none" w:sz="0" w:space="0" w:color="auto"/>
            <w:right w:val="none" w:sz="0" w:space="0" w:color="auto"/>
          </w:divBdr>
        </w:div>
        <w:div w:id="795752715">
          <w:marLeft w:val="0"/>
          <w:marRight w:val="0"/>
          <w:marTop w:val="0"/>
          <w:marBottom w:val="360"/>
          <w:divBdr>
            <w:top w:val="none" w:sz="0" w:space="0" w:color="auto"/>
            <w:left w:val="none" w:sz="0" w:space="0" w:color="auto"/>
            <w:bottom w:val="none" w:sz="0" w:space="0" w:color="auto"/>
            <w:right w:val="none" w:sz="0" w:space="0" w:color="auto"/>
          </w:divBdr>
        </w:div>
      </w:divsChild>
    </w:div>
    <w:div w:id="1710452247">
      <w:bodyDiv w:val="1"/>
      <w:marLeft w:val="0"/>
      <w:marRight w:val="0"/>
      <w:marTop w:val="0"/>
      <w:marBottom w:val="0"/>
      <w:divBdr>
        <w:top w:val="none" w:sz="0" w:space="0" w:color="auto"/>
        <w:left w:val="none" w:sz="0" w:space="0" w:color="auto"/>
        <w:bottom w:val="none" w:sz="0" w:space="0" w:color="auto"/>
        <w:right w:val="none" w:sz="0" w:space="0" w:color="auto"/>
      </w:divBdr>
      <w:divsChild>
        <w:div w:id="2076391758">
          <w:marLeft w:val="450"/>
          <w:marRight w:val="450"/>
          <w:marTop w:val="0"/>
          <w:marBottom w:val="225"/>
          <w:divBdr>
            <w:top w:val="none" w:sz="0" w:space="0" w:color="auto"/>
            <w:left w:val="none" w:sz="0" w:space="0" w:color="auto"/>
            <w:bottom w:val="none" w:sz="0" w:space="0" w:color="auto"/>
            <w:right w:val="none" w:sz="0" w:space="0" w:color="auto"/>
          </w:divBdr>
        </w:div>
        <w:div w:id="1951930092">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ocardi.it/codice-civile/libro-primo/titolo-vii/capo-i/" TargetMode="External"/><Relationship Id="rId13" Type="http://schemas.openxmlformats.org/officeDocument/2006/relationships/hyperlink" Target="https://www.brocardi.it/dizionario/697.html" TargetMode="External"/><Relationship Id="rId18" Type="http://schemas.openxmlformats.org/officeDocument/2006/relationships/hyperlink" Target="https://www.brocardi.it/codice-civile/libro-primo/titolo-vii/capo-i/art232.html" TargetMode="External"/><Relationship Id="rId26" Type="http://schemas.openxmlformats.org/officeDocument/2006/relationships/hyperlink" Target="https://www.brocardi.it/dizionario/688.html" TargetMode="External"/><Relationship Id="rId39" Type="http://schemas.openxmlformats.org/officeDocument/2006/relationships/hyperlink" Target="https://www.brocardi.it/codice-civile/" TargetMode="External"/><Relationship Id="rId3" Type="http://schemas.openxmlformats.org/officeDocument/2006/relationships/webSettings" Target="webSettings.xml"/><Relationship Id="rId21" Type="http://schemas.openxmlformats.org/officeDocument/2006/relationships/hyperlink" Target="https://www.brocardi.it/codice-civile/" TargetMode="External"/><Relationship Id="rId34" Type="http://schemas.openxmlformats.org/officeDocument/2006/relationships/hyperlink" Target="https://www.brocardi.it/codice-civile/libro-primo/titolo-vi/capo-v/art151.html" TargetMode="External"/><Relationship Id="rId42" Type="http://schemas.openxmlformats.org/officeDocument/2006/relationships/hyperlink" Target="https://www.brocardi.it/codice-civile/libro-primo/titolo-vii/capo-i/" TargetMode="External"/><Relationship Id="rId47" Type="http://schemas.openxmlformats.org/officeDocument/2006/relationships/fontTable" Target="fontTable.xml"/><Relationship Id="rId7" Type="http://schemas.openxmlformats.org/officeDocument/2006/relationships/hyperlink" Target="https://www.brocardi.it/codice-civile/libro-primo/titolo-vii/" TargetMode="External"/><Relationship Id="rId12" Type="http://schemas.openxmlformats.org/officeDocument/2006/relationships/hyperlink" Target="https://www.brocardi.it/codice-civile/libro-primo/titolo-vii/capo-i/art232.html" TargetMode="External"/><Relationship Id="rId17" Type="http://schemas.openxmlformats.org/officeDocument/2006/relationships/hyperlink" Target="https://www.brocardi.it/codice-di-procedura-civile/libro-quarto/titolo-ii/capo-i/art707.html" TargetMode="External"/><Relationship Id="rId25" Type="http://schemas.openxmlformats.org/officeDocument/2006/relationships/hyperlink" Target="https://www.brocardi.it/codice-civile/libro-primo/titolo-vii/capo-i/art234.html?utm_source=internal&amp;utm_medium=link&amp;utm_campaign=articolo&amp;utm_content=nav_art_succ_dispositivo" TargetMode="External"/><Relationship Id="rId33" Type="http://schemas.openxmlformats.org/officeDocument/2006/relationships/hyperlink" Target="https://www.brocardi.it/dizionario/722.html" TargetMode="External"/><Relationship Id="rId38" Type="http://schemas.openxmlformats.org/officeDocument/2006/relationships/hyperlink" Target="https://www.brocardi.it/fonti.html" TargetMode="External"/><Relationship Id="rId46" Type="http://schemas.openxmlformats.org/officeDocument/2006/relationships/hyperlink" Target="https://www.brocardi.it/codice-civile/libro-primo/titolo-vii/capo-i/art231.html?utm_source=internal&amp;utm_medium=link&amp;utm_campaign=articolo&amp;utm_content=nav_art_prec_top" TargetMode="External"/><Relationship Id="rId2" Type="http://schemas.openxmlformats.org/officeDocument/2006/relationships/settings" Target="settings.xml"/><Relationship Id="rId16" Type="http://schemas.openxmlformats.org/officeDocument/2006/relationships/hyperlink" Target="https://www.brocardi.it/dizionario/723.html" TargetMode="External"/><Relationship Id="rId20" Type="http://schemas.openxmlformats.org/officeDocument/2006/relationships/hyperlink" Target="https://www.brocardi.it/fonti.html" TargetMode="External"/><Relationship Id="rId29" Type="http://schemas.openxmlformats.org/officeDocument/2006/relationships/hyperlink" Target="https://www.brocardi.it/codice-civile/libro-primo/titolo-vi/capo-v/art149.html" TargetMode="External"/><Relationship Id="rId41" Type="http://schemas.openxmlformats.org/officeDocument/2006/relationships/hyperlink" Target="https://www.brocardi.it/codice-civile/libro-primo/titolo-vii/" TargetMode="External"/><Relationship Id="rId1" Type="http://schemas.openxmlformats.org/officeDocument/2006/relationships/styles" Target="styles.xml"/><Relationship Id="rId6" Type="http://schemas.openxmlformats.org/officeDocument/2006/relationships/hyperlink" Target="https://www.brocardi.it/codice-civile/libro-primo/" TargetMode="External"/><Relationship Id="rId11" Type="http://schemas.openxmlformats.org/officeDocument/2006/relationships/hyperlink" Target="https://www.brocardi.it/codice-civile/libro-primo/titolo-vii/capo-i/art232.html" TargetMode="External"/><Relationship Id="rId24" Type="http://schemas.openxmlformats.org/officeDocument/2006/relationships/hyperlink" Target="https://www.brocardi.it/codice-civile/libro-primo/titolo-vii/capo-i/" TargetMode="External"/><Relationship Id="rId32" Type="http://schemas.openxmlformats.org/officeDocument/2006/relationships/hyperlink" Target="https://www.brocardi.it/codice-civile/libro-primo/titolo-vii/capo-i/art234.html?utm_source=internal&amp;utm_medium=link&amp;utm_campaign=articolo&amp;utm_content=nav_art_succ_dispositivo" TargetMode="External"/><Relationship Id="rId37" Type="http://schemas.openxmlformats.org/officeDocument/2006/relationships/hyperlink" Target="https://www.brocardi.it/codice-civile/libro-primo/titolo-vii/capo-i/art234.html?utm_source=internal&amp;utm_medium=link&amp;utm_campaign=articolo&amp;utm_content=nav_art_succ_dispositivo" TargetMode="External"/><Relationship Id="rId40" Type="http://schemas.openxmlformats.org/officeDocument/2006/relationships/hyperlink" Target="https://www.brocardi.it/codice-civile/libro-primo/" TargetMode="External"/><Relationship Id="rId45" Type="http://schemas.openxmlformats.org/officeDocument/2006/relationships/hyperlink" Target="https://www.brocardi.it/codice-civile/libro-primo/titolo-vii/capo-ii/art243.html" TargetMode="External"/><Relationship Id="rId5" Type="http://schemas.openxmlformats.org/officeDocument/2006/relationships/hyperlink" Target="https://www.brocardi.it/codice-civile/" TargetMode="External"/><Relationship Id="rId15" Type="http://schemas.openxmlformats.org/officeDocument/2006/relationships/hyperlink" Target="https://www.brocardi.it/dizionario/722.html" TargetMode="External"/><Relationship Id="rId23" Type="http://schemas.openxmlformats.org/officeDocument/2006/relationships/hyperlink" Target="https://www.brocardi.it/codice-civile/libro-primo/titolo-vii/" TargetMode="External"/><Relationship Id="rId28" Type="http://schemas.openxmlformats.org/officeDocument/2006/relationships/hyperlink" Target="https://www.brocardi.it/dizionario/688.html" TargetMode="External"/><Relationship Id="rId36" Type="http://schemas.openxmlformats.org/officeDocument/2006/relationships/hyperlink" Target="https://www.brocardi.it/codice-di-procedura-civile/libro-quarto/titolo-ii/capo-i/art707.html" TargetMode="External"/><Relationship Id="rId10" Type="http://schemas.openxmlformats.org/officeDocument/2006/relationships/hyperlink" Target="https://www.brocardi.it/codice-civile/libro-primo/titolo-vii/capo-i/art232.html" TargetMode="External"/><Relationship Id="rId19" Type="http://schemas.openxmlformats.org/officeDocument/2006/relationships/hyperlink" Target="https://www.brocardi.it/codice-civile/libro-secondo/titolo-i/capo-ii/art462.html" TargetMode="External"/><Relationship Id="rId31" Type="http://schemas.openxmlformats.org/officeDocument/2006/relationships/hyperlink" Target="https://www.brocardi.it/codice-civile/libro-primo/titolo-vii/capo-i/art234.html?utm_source=internal&amp;utm_medium=link&amp;utm_campaign=articolo&amp;utm_content=nav_art_succ_dispositivo" TargetMode="External"/><Relationship Id="rId44" Type="http://schemas.openxmlformats.org/officeDocument/2006/relationships/hyperlink" Target="https://www.brocardi.it/dizionario/673.html" TargetMode="External"/><Relationship Id="rId4" Type="http://schemas.openxmlformats.org/officeDocument/2006/relationships/hyperlink" Target="https://www.brocardi.it/fonti.html" TargetMode="External"/><Relationship Id="rId9" Type="http://schemas.openxmlformats.org/officeDocument/2006/relationships/hyperlink" Target="https://www.brocardi.it/codice-civile/libro-primo/titolo-vii/capo-i/art232.html" TargetMode="External"/><Relationship Id="rId14" Type="http://schemas.openxmlformats.org/officeDocument/2006/relationships/hyperlink" Target="https://www.brocardi.it/dizionario/688.html" TargetMode="External"/><Relationship Id="rId22" Type="http://schemas.openxmlformats.org/officeDocument/2006/relationships/hyperlink" Target="https://www.brocardi.it/codice-civile/libro-primo/" TargetMode="External"/><Relationship Id="rId27" Type="http://schemas.openxmlformats.org/officeDocument/2006/relationships/hyperlink" Target="https://www.brocardi.it/dizionario/688.html" TargetMode="External"/><Relationship Id="rId30" Type="http://schemas.openxmlformats.org/officeDocument/2006/relationships/hyperlink" Target="https://www.brocardi.it/codice-civile/libro-primo/titolo-vii/capo-i/art232.html" TargetMode="External"/><Relationship Id="rId35" Type="http://schemas.openxmlformats.org/officeDocument/2006/relationships/hyperlink" Target="https://www.brocardi.it/dizionario/4154.html" TargetMode="External"/><Relationship Id="rId43" Type="http://schemas.openxmlformats.org/officeDocument/2006/relationships/hyperlink" Target="https://www.brocardi.it/codice-civile/libro-primo/titolo-vii/capo-i/art232.html" TargetMode="External"/><Relationship Id="rId48"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1392</Words>
  <Characters>7936</Characters>
  <Application>Microsoft Office Word</Application>
  <DocSecurity>0</DocSecurity>
  <Lines>66</Lines>
  <Paragraphs>18</Paragraphs>
  <ScaleCrop>false</ScaleCrop>
  <Company/>
  <LinksUpToDate>false</LinksUpToDate>
  <CharactersWithSpaces>9310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Mino</dc:creator>
  <cp:lastModifiedBy>Utente Windows</cp:lastModifiedBy>
  <cp:revision>2</cp:revision>
  <dcterms:created xsi:type="dcterms:W3CDTF">2019-07-08T08:19:00Z</dcterms:created>
  <dcterms:modified xsi:type="dcterms:W3CDTF">2019-07-08T08:19:00Z</dcterms:modified>
</cp:coreProperties>
</file>